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C97C9" w14:textId="7FD89FDD" w:rsidR="003B61A8" w:rsidRPr="0015752E" w:rsidRDefault="003B61A8" w:rsidP="003B61A8">
      <w:pPr>
        <w:pStyle w:val="Header"/>
        <w:tabs>
          <w:tab w:val="right" w:pos="9356"/>
          <w:tab w:val="right" w:pos="10206"/>
        </w:tabs>
        <w:rPr>
          <w:rFonts w:ascii="Times New Roman" w:hAnsi="Times New Roman"/>
          <w:i/>
          <w:sz w:val="24"/>
        </w:rPr>
      </w:pPr>
      <w:bookmarkStart w:id="0" w:name="_Toc491868096"/>
      <w:r w:rsidRPr="0015752E">
        <w:rPr>
          <w:rFonts w:ascii="Times New Roman" w:hAnsi="Times New Roman"/>
          <w:sz w:val="24"/>
        </w:rPr>
        <w:t xml:space="preserve">TSG-RAN Working Group 4 (Radio) meeting </w:t>
      </w:r>
      <w:r w:rsidR="00FE11B9" w:rsidRPr="0015752E">
        <w:rPr>
          <w:rFonts w:ascii="Times New Roman" w:hAnsi="Times New Roman"/>
          <w:sz w:val="24"/>
        </w:rPr>
        <w:t>#8</w:t>
      </w:r>
      <w:r w:rsidR="00F95403" w:rsidRPr="0015752E">
        <w:rPr>
          <w:rFonts w:ascii="Times New Roman" w:hAnsi="Times New Roman"/>
          <w:sz w:val="24"/>
        </w:rPr>
        <w:t>8</w:t>
      </w:r>
      <w:r w:rsidR="00155B44" w:rsidRPr="0015752E">
        <w:rPr>
          <w:rFonts w:ascii="Times New Roman" w:hAnsi="Times New Roman"/>
          <w:sz w:val="24"/>
        </w:rPr>
        <w:t>bis</w:t>
      </w:r>
      <w:r w:rsidRPr="0015752E">
        <w:rPr>
          <w:rFonts w:ascii="Times New Roman" w:hAnsi="Times New Roman"/>
          <w:i/>
          <w:sz w:val="24"/>
        </w:rPr>
        <w:tab/>
      </w:r>
      <w:r w:rsidRPr="0015752E">
        <w:rPr>
          <w:rFonts w:ascii="Times New Roman" w:hAnsi="Times New Roman"/>
          <w:iCs/>
          <w:sz w:val="24"/>
        </w:rPr>
        <w:t>R4-</w:t>
      </w:r>
      <w:r w:rsidR="00836AD9">
        <w:rPr>
          <w:rFonts w:ascii="Times New Roman" w:hAnsi="Times New Roman"/>
          <w:iCs/>
          <w:sz w:val="24"/>
        </w:rPr>
        <w:t>1813550</w:t>
      </w:r>
      <w:bookmarkStart w:id="1" w:name="_GoBack"/>
      <w:bookmarkEnd w:id="1"/>
    </w:p>
    <w:p w14:paraId="3177D522" w14:textId="24660F13" w:rsidR="003B61A8" w:rsidRPr="0015752E" w:rsidRDefault="00F95403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</w:rPr>
      </w:pPr>
      <w:r w:rsidRPr="0015752E">
        <w:rPr>
          <w:rFonts w:ascii="Times New Roman" w:hAnsi="Times New Roman"/>
          <w:sz w:val="24"/>
        </w:rPr>
        <w:t>Chengdu</w:t>
      </w:r>
      <w:r w:rsidR="0062745C" w:rsidRPr="0015752E">
        <w:rPr>
          <w:rFonts w:ascii="Times New Roman" w:hAnsi="Times New Roman"/>
          <w:sz w:val="24"/>
        </w:rPr>
        <w:t xml:space="preserve">, </w:t>
      </w:r>
      <w:r w:rsidRPr="0015752E">
        <w:rPr>
          <w:rFonts w:ascii="Times New Roman" w:hAnsi="Times New Roman"/>
          <w:sz w:val="24"/>
        </w:rPr>
        <w:t>China</w:t>
      </w:r>
      <w:r w:rsidR="003B61A8" w:rsidRPr="0015752E">
        <w:rPr>
          <w:rFonts w:ascii="Times New Roman" w:hAnsi="Times New Roman"/>
          <w:sz w:val="24"/>
        </w:rPr>
        <w:t xml:space="preserve">, </w:t>
      </w:r>
      <w:r w:rsidRPr="0015752E">
        <w:rPr>
          <w:rFonts w:ascii="Times New Roman" w:hAnsi="Times New Roman"/>
          <w:sz w:val="24"/>
        </w:rPr>
        <w:t>8</w:t>
      </w:r>
      <w:r w:rsidR="00FE11B9" w:rsidRPr="0015752E">
        <w:rPr>
          <w:rFonts w:ascii="Times New Roman" w:hAnsi="Times New Roman"/>
          <w:sz w:val="24"/>
          <w:vertAlign w:val="superscript"/>
        </w:rPr>
        <w:t>th</w:t>
      </w:r>
      <w:r w:rsidR="003B61A8" w:rsidRPr="0015752E">
        <w:rPr>
          <w:rFonts w:ascii="Times New Roman" w:hAnsi="Times New Roman"/>
          <w:sz w:val="24"/>
        </w:rPr>
        <w:t xml:space="preserve"> </w:t>
      </w:r>
      <w:r w:rsidR="00AC17A1" w:rsidRPr="0015752E">
        <w:rPr>
          <w:rFonts w:ascii="Times New Roman" w:hAnsi="Times New Roman"/>
          <w:sz w:val="24"/>
        </w:rPr>
        <w:t xml:space="preserve">– </w:t>
      </w:r>
      <w:r w:rsidRPr="0015752E">
        <w:rPr>
          <w:rFonts w:ascii="Times New Roman" w:hAnsi="Times New Roman"/>
          <w:sz w:val="24"/>
        </w:rPr>
        <w:t>1</w:t>
      </w:r>
      <w:r w:rsidR="00AC17A1" w:rsidRPr="0015752E">
        <w:rPr>
          <w:rFonts w:ascii="Times New Roman" w:hAnsi="Times New Roman"/>
          <w:sz w:val="24"/>
        </w:rPr>
        <w:t>2</w:t>
      </w:r>
      <w:r w:rsidR="00155B44" w:rsidRPr="0015752E">
        <w:rPr>
          <w:rFonts w:ascii="Times New Roman" w:hAnsi="Times New Roman"/>
          <w:sz w:val="24"/>
          <w:vertAlign w:val="superscript"/>
        </w:rPr>
        <w:t>th</w:t>
      </w:r>
      <w:r w:rsidR="00FE11B9" w:rsidRPr="0015752E">
        <w:rPr>
          <w:rFonts w:ascii="Times New Roman" w:hAnsi="Times New Roman"/>
          <w:sz w:val="24"/>
          <w:vertAlign w:val="superscript"/>
        </w:rPr>
        <w:t xml:space="preserve"> </w:t>
      </w:r>
      <w:r w:rsidRPr="0015752E">
        <w:rPr>
          <w:rFonts w:ascii="Times New Roman" w:hAnsi="Times New Roman"/>
          <w:sz w:val="24"/>
        </w:rPr>
        <w:t xml:space="preserve">October </w:t>
      </w:r>
      <w:r w:rsidR="003B61A8" w:rsidRPr="0015752E">
        <w:rPr>
          <w:rFonts w:ascii="Times New Roman" w:hAnsi="Times New Roman"/>
          <w:sz w:val="24"/>
        </w:rPr>
        <w:t>201</w:t>
      </w:r>
      <w:r w:rsidR="00FE11B9" w:rsidRPr="0015752E">
        <w:rPr>
          <w:rFonts w:ascii="Times New Roman" w:hAnsi="Times New Roman"/>
          <w:sz w:val="24"/>
        </w:rPr>
        <w:t>8</w:t>
      </w:r>
    </w:p>
    <w:p w14:paraId="5D384E65" w14:textId="77777777" w:rsidR="003B61A8" w:rsidRPr="0015752E" w:rsidRDefault="003B61A8" w:rsidP="003B61A8">
      <w:pPr>
        <w:spacing w:after="120"/>
        <w:ind w:left="1985" w:hanging="1985"/>
        <w:rPr>
          <w:b/>
        </w:rPr>
      </w:pPr>
    </w:p>
    <w:p w14:paraId="542458C0" w14:textId="77777777" w:rsidR="003B61A8" w:rsidRPr="0015752E" w:rsidRDefault="003B61A8" w:rsidP="003B61A8">
      <w:pPr>
        <w:spacing w:after="120"/>
        <w:ind w:left="1985" w:hanging="1985"/>
        <w:rPr>
          <w:bCs/>
        </w:rPr>
      </w:pPr>
      <w:r w:rsidRPr="0015752E">
        <w:rPr>
          <w:b/>
        </w:rPr>
        <w:t>Source:</w:t>
      </w:r>
      <w:r w:rsidRPr="0015752E">
        <w:rPr>
          <w:b/>
        </w:rPr>
        <w:tab/>
      </w:r>
      <w:r w:rsidRPr="0015752E">
        <w:rPr>
          <w:bCs/>
        </w:rPr>
        <w:t>Ericsson</w:t>
      </w:r>
    </w:p>
    <w:p w14:paraId="116D9259" w14:textId="338C8F77" w:rsidR="003B61A8" w:rsidRPr="0015752E" w:rsidRDefault="003B61A8" w:rsidP="003B61A8">
      <w:pPr>
        <w:spacing w:after="120"/>
        <w:ind w:left="1985" w:hanging="1985"/>
        <w:rPr>
          <w:bCs/>
          <w:color w:val="FF0000"/>
        </w:rPr>
      </w:pPr>
      <w:r w:rsidRPr="0015752E">
        <w:rPr>
          <w:b/>
        </w:rPr>
        <w:t>Title:</w:t>
      </w:r>
      <w:r w:rsidRPr="0015752E">
        <w:rPr>
          <w:b/>
        </w:rPr>
        <w:tab/>
      </w:r>
      <w:r w:rsidR="005B7051">
        <w:t xml:space="preserve">TRP </w:t>
      </w:r>
      <w:r w:rsidR="00147A8F" w:rsidRPr="0015752E">
        <w:t>measurement</w:t>
      </w:r>
      <w:r w:rsidR="005B7051">
        <w:t>s in near-field</w:t>
      </w:r>
    </w:p>
    <w:p w14:paraId="33941695" w14:textId="084AF15B" w:rsidR="003B61A8" w:rsidRPr="009D671F" w:rsidRDefault="003B61A8" w:rsidP="009D671F">
      <w:pPr>
        <w:spacing w:after="120"/>
        <w:ind w:left="1985" w:hanging="1985"/>
        <w:rPr>
          <w:bCs/>
          <w:color w:val="FF0000"/>
          <w:lang w:val="en-US"/>
        </w:rPr>
      </w:pPr>
      <w:r w:rsidRPr="009D671F">
        <w:rPr>
          <w:b/>
          <w:lang w:val="en-US"/>
        </w:rPr>
        <w:t>Agenda item:</w:t>
      </w:r>
      <w:r w:rsidRPr="009D671F">
        <w:rPr>
          <w:b/>
          <w:lang w:val="en-US"/>
        </w:rPr>
        <w:tab/>
      </w:r>
      <w:r w:rsidR="005B7051">
        <w:rPr>
          <w:b/>
          <w:lang w:val="en-US"/>
        </w:rPr>
        <w:t>6.1.3.4</w:t>
      </w:r>
    </w:p>
    <w:p w14:paraId="53331916" w14:textId="231D61CE" w:rsidR="003B61A8" w:rsidRPr="0015752E" w:rsidRDefault="003B61A8" w:rsidP="003B61A8">
      <w:pPr>
        <w:spacing w:after="120"/>
        <w:ind w:left="1985" w:hanging="1985"/>
        <w:rPr>
          <w:bCs/>
          <w:color w:val="FF0000"/>
        </w:rPr>
      </w:pPr>
      <w:r w:rsidRPr="0015752E">
        <w:rPr>
          <w:b/>
        </w:rPr>
        <w:t>Document for:</w:t>
      </w:r>
      <w:r w:rsidRPr="0015752E">
        <w:rPr>
          <w:b/>
        </w:rPr>
        <w:tab/>
      </w:r>
      <w:r w:rsidR="005B7051">
        <w:t>Approval</w:t>
      </w:r>
    </w:p>
    <w:p w14:paraId="6A563B5A" w14:textId="77777777" w:rsidR="003B61A8" w:rsidRPr="0015752E" w:rsidRDefault="003B61A8" w:rsidP="003B61A8">
      <w:pPr>
        <w:pBdr>
          <w:bottom w:val="single" w:sz="4" w:space="1" w:color="auto"/>
        </w:pBdr>
      </w:pPr>
    </w:p>
    <w:p w14:paraId="092FEE26" w14:textId="0A81DB80" w:rsidR="003B61A8" w:rsidRPr="0015752E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15752E">
        <w:rPr>
          <w:rFonts w:ascii="Times New Roman" w:hAnsi="Times New Roman"/>
        </w:rPr>
        <w:t>Introduction</w:t>
      </w:r>
    </w:p>
    <w:p w14:paraId="0ECFE45A" w14:textId="3AB8F33F" w:rsidR="00685605" w:rsidRPr="0015752E" w:rsidRDefault="0062745C" w:rsidP="003B61D6">
      <w:pPr>
        <w:pStyle w:val="BodyText"/>
        <w:jc w:val="both"/>
      </w:pPr>
      <w:r w:rsidRPr="0015752E">
        <w:t>At the last RAN4 meeting (RAN4#</w:t>
      </w:r>
      <w:r w:rsidR="0066303D" w:rsidRPr="0015752E">
        <w:t>8</w:t>
      </w:r>
      <w:r w:rsidR="00F95403" w:rsidRPr="0015752E">
        <w:t>8</w:t>
      </w:r>
      <w:r w:rsidRPr="0015752E">
        <w:t>)</w:t>
      </w:r>
      <w:r w:rsidR="00155B44" w:rsidRPr="0015752E">
        <w:t xml:space="preserve"> </w:t>
      </w:r>
      <w:r w:rsidR="00F95403" w:rsidRPr="0015752E">
        <w:t xml:space="preserve">methods </w:t>
      </w:r>
      <w:r w:rsidR="0066303D" w:rsidRPr="0015752E">
        <w:t>for assessment of TRP based on integration of power density flux in near-field or far-field or EIRP in far-field w</w:t>
      </w:r>
      <w:r w:rsidR="00B57622">
        <w:t>ere</w:t>
      </w:r>
      <w:r w:rsidR="0066303D" w:rsidRPr="0015752E">
        <w:t xml:space="preserve"> </w:t>
      </w:r>
      <w:r w:rsidR="00F95403" w:rsidRPr="0015752E">
        <w:t xml:space="preserve">approved </w:t>
      </w:r>
      <w:r w:rsidR="0066303D" w:rsidRPr="0015752E">
        <w:t>[1]. The rational</w:t>
      </w:r>
      <w:r w:rsidR="00147A8F" w:rsidRPr="0015752E">
        <w:t>e</w:t>
      </w:r>
      <w:r w:rsidR="0066303D" w:rsidRPr="0015752E">
        <w:t xml:space="preserve"> for near field measurements is that any amount of power that radiates through a sphere enclosing the Equipment Under Test (EUT) also will radiate through any other sphere enclosing the EUT, i.e., energy conservation.</w:t>
      </w:r>
    </w:p>
    <w:p w14:paraId="5877FB2E" w14:textId="73FB8B8C" w:rsidR="00685605" w:rsidRPr="0015752E" w:rsidRDefault="0066303D" w:rsidP="003B61D6">
      <w:pPr>
        <w:pStyle w:val="BodyText"/>
        <w:jc w:val="both"/>
      </w:pPr>
      <w:bookmarkStart w:id="2" w:name="_Hlk510803877"/>
      <w:r w:rsidRPr="0015752E">
        <w:t xml:space="preserve">The relevant physical quantity that </w:t>
      </w:r>
      <w:r w:rsidR="00F95403" w:rsidRPr="0015752E">
        <w:t>must</w:t>
      </w:r>
      <w:r w:rsidRPr="0015752E">
        <w:t xml:space="preserve"> be measured to determine the total power flowing through a surface is the power flux </w:t>
      </w:r>
      <w:r w:rsidR="00A85C1E" w:rsidRPr="0015752E">
        <w:t xml:space="preserve">density </w:t>
      </w:r>
      <w:r w:rsidRPr="0015752E">
        <w:t>at perpendicular angles to the surface. Any power flow along the surface will not contribute to the net power flux through the surface.</w:t>
      </w:r>
      <w:r w:rsidR="00A85C1E" w:rsidRPr="0015752E">
        <w:t xml:space="preserve"> In the far-field region the tangential power flux is negligible and therefore the </w:t>
      </w:r>
      <w:r w:rsidR="009213E2" w:rsidRPr="0015752E">
        <w:t xml:space="preserve">angular </w:t>
      </w:r>
      <w:r w:rsidR="00A85C1E" w:rsidRPr="0015752E">
        <w:t xml:space="preserve">power density </w:t>
      </w:r>
      <w:r w:rsidR="009213E2" w:rsidRPr="0015752E">
        <w:t xml:space="preserve">pattern </w:t>
      </w:r>
      <w:r w:rsidR="00A85C1E" w:rsidRPr="0015752E">
        <w:t xml:space="preserve">cannot change with </w:t>
      </w:r>
      <w:r w:rsidR="0058763F" w:rsidRPr="0015752E">
        <w:t>radius</w:t>
      </w:r>
      <w:r w:rsidR="00A85C1E" w:rsidRPr="0015752E">
        <w:t xml:space="preserve">, whereas in the near-field the </w:t>
      </w:r>
      <w:r w:rsidR="009213E2" w:rsidRPr="0015752E">
        <w:t xml:space="preserve">angular </w:t>
      </w:r>
      <w:r w:rsidR="00A85C1E" w:rsidRPr="0015752E">
        <w:t xml:space="preserve">power pattern will change with </w:t>
      </w:r>
      <w:r w:rsidR="0058763F" w:rsidRPr="0015752E">
        <w:t>radius</w:t>
      </w:r>
      <w:r w:rsidR="00A85C1E" w:rsidRPr="0015752E">
        <w:t xml:space="preserve"> due to the tangential power flux</w:t>
      </w:r>
      <w:r w:rsidR="00034DCA" w:rsidRPr="0015752E">
        <w:t>. A schematic picture of this is shown in</w:t>
      </w:r>
      <w:r w:rsidR="00A85C1E" w:rsidRPr="0015752E">
        <w:t xml:space="preserve"> Figure 1.</w:t>
      </w:r>
      <w:r w:rsidR="00F95403" w:rsidRPr="0015752E">
        <w:t xml:space="preserve"> </w:t>
      </w:r>
      <w:r w:rsidR="00685605" w:rsidRPr="0015752E">
        <w:t>The radial power flux through the orange surfaces is the radial power flux density S</w:t>
      </w:r>
      <w:r w:rsidR="00685605" w:rsidRPr="0015752E">
        <w:rPr>
          <w:vertAlign w:val="subscript"/>
        </w:rPr>
        <w:t>r</w:t>
      </w:r>
      <w:r w:rsidR="00685605" w:rsidRPr="0015752E">
        <w:t xml:space="preserve"> times the area of the orange surface. At r</w:t>
      </w:r>
      <w:r w:rsidR="00685605" w:rsidRPr="0015752E">
        <w:rPr>
          <w:vertAlign w:val="subscript"/>
        </w:rPr>
        <w:t>2</w:t>
      </w:r>
      <w:r w:rsidR="00685605" w:rsidRPr="0015752E">
        <w:t xml:space="preserve"> and r</w:t>
      </w:r>
      <w:r w:rsidR="00685605" w:rsidRPr="0015752E">
        <w:rPr>
          <w:vertAlign w:val="subscript"/>
        </w:rPr>
        <w:t>3</w:t>
      </w:r>
      <w:r w:rsidR="00685605" w:rsidRPr="0015752E">
        <w:t xml:space="preserve"> there is far-field conditions (no tangential power flux) and the power through the orange surfaces at r</w:t>
      </w:r>
      <w:r w:rsidR="00685605" w:rsidRPr="0015752E">
        <w:rPr>
          <w:sz w:val="16"/>
          <w:szCs w:val="16"/>
          <w:vertAlign w:val="subscript"/>
        </w:rPr>
        <w:t>2</w:t>
      </w:r>
      <w:r w:rsidR="00685605" w:rsidRPr="0015752E">
        <w:t xml:space="preserve"> and r</w:t>
      </w:r>
      <w:r w:rsidR="00685605" w:rsidRPr="0015752E">
        <w:rPr>
          <w:sz w:val="16"/>
          <w:szCs w:val="16"/>
          <w:vertAlign w:val="subscript"/>
        </w:rPr>
        <w:t>3</w:t>
      </w:r>
      <w:r w:rsidR="00685605" w:rsidRPr="0015752E">
        <w:t xml:space="preserve"> are the same</w:t>
      </w:r>
      <w:r w:rsidR="00034DCA" w:rsidRPr="0015752E">
        <w:t>. T</w:t>
      </w:r>
      <w:r w:rsidR="00685605" w:rsidRPr="0015752E">
        <w:t xml:space="preserve">he </w:t>
      </w:r>
      <w:r w:rsidR="00034DCA" w:rsidRPr="0015752E">
        <w:t xml:space="preserve">decrease in </w:t>
      </w:r>
      <w:r w:rsidR="00685605" w:rsidRPr="0015752E">
        <w:t>power flux density</w:t>
      </w:r>
      <w:r w:rsidR="00034DCA" w:rsidRPr="0015752E">
        <w:t xml:space="preserve"> is perfectly balanced by</w:t>
      </w:r>
      <w:r w:rsidR="00685605" w:rsidRPr="0015752E">
        <w:t xml:space="preserve"> the </w:t>
      </w:r>
      <w:r w:rsidR="00034DCA" w:rsidRPr="0015752E">
        <w:t xml:space="preserve">increase in </w:t>
      </w:r>
      <w:r w:rsidR="00685605" w:rsidRPr="0015752E">
        <w:t>area. At r</w:t>
      </w:r>
      <w:r w:rsidR="00685605" w:rsidRPr="0015752E">
        <w:rPr>
          <w:sz w:val="16"/>
          <w:szCs w:val="16"/>
          <w:vertAlign w:val="subscript"/>
        </w:rPr>
        <w:t>1</w:t>
      </w:r>
      <w:r w:rsidR="00685605" w:rsidRPr="0015752E">
        <w:t xml:space="preserve"> there is near-field conditions and the non-zero tangential power flux S</w:t>
      </w:r>
      <w:r w:rsidR="00685605" w:rsidRPr="0015752E">
        <w:rPr>
          <w:vertAlign w:val="subscript"/>
        </w:rPr>
        <w:t>t</w:t>
      </w:r>
      <w:r w:rsidR="00685605" w:rsidRPr="0015752E">
        <w:t xml:space="preserve"> implies that the power “leaks” between adjacent tubes implying that the angular power pattern changes with radius in the near-field region. However, due to energy conservation the integrated radial power flux over all angles (all tubes) </w:t>
      </w:r>
      <w:r w:rsidR="00034DCA" w:rsidRPr="0015752E">
        <w:t xml:space="preserve">covering a full sphere </w:t>
      </w:r>
      <w:r w:rsidR="00685605" w:rsidRPr="0015752E">
        <w:t xml:space="preserve">and at any fixed radius will give the same </w:t>
      </w:r>
      <w:r w:rsidR="00034DCA" w:rsidRPr="0015752E">
        <w:t>result</w:t>
      </w:r>
      <w:r w:rsidR="00685605" w:rsidRPr="0015752E">
        <w:t>, namely the TRP.</w:t>
      </w:r>
    </w:p>
    <w:p w14:paraId="0DEBED2E" w14:textId="77777777" w:rsidR="00155B44" w:rsidRPr="0015752E" w:rsidRDefault="00155B44" w:rsidP="00155B44">
      <w:pPr>
        <w:pStyle w:val="BodyText"/>
      </w:pPr>
    </w:p>
    <w:p w14:paraId="2EF6AC8B" w14:textId="20F76E7D" w:rsidR="00843454" w:rsidRPr="0015752E" w:rsidRDefault="00B40619" w:rsidP="00D72916">
      <w:pPr>
        <w:pStyle w:val="BodyText"/>
        <w:jc w:val="center"/>
      </w:pPr>
      <w:r w:rsidRPr="0015752E">
        <w:rPr>
          <w:noProof/>
        </w:rPr>
        <w:drawing>
          <wp:inline distT="0" distB="0" distL="0" distR="0" wp14:anchorId="41898D8C" wp14:editId="7ACEA6ED">
            <wp:extent cx="3238583" cy="3562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583" cy="35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61821" w14:textId="77777777" w:rsidR="00D72916" w:rsidRPr="0015752E" w:rsidRDefault="00D72916" w:rsidP="003F1E81">
      <w:pPr>
        <w:pStyle w:val="BodyText"/>
        <w:jc w:val="both"/>
      </w:pPr>
      <w:r w:rsidRPr="0015752E">
        <w:rPr>
          <w:b/>
        </w:rPr>
        <w:t>Figure 1:</w:t>
      </w:r>
      <w:r w:rsidRPr="0015752E">
        <w:t xml:space="preserve"> The radial power flux density along a radial tube. </w:t>
      </w:r>
    </w:p>
    <w:p w14:paraId="44187657" w14:textId="0A3AB299" w:rsidR="00685605" w:rsidRPr="0015752E" w:rsidRDefault="00685605" w:rsidP="003B61D6">
      <w:pPr>
        <w:pStyle w:val="BodyText"/>
        <w:jc w:val="both"/>
      </w:pPr>
      <w:r w:rsidRPr="0015752E">
        <w:lastRenderedPageBreak/>
        <w:t>Hence, TRP can be measured in the near</w:t>
      </w:r>
      <w:r w:rsidR="00034DCA" w:rsidRPr="0015752E">
        <w:t>-</w:t>
      </w:r>
      <w:r w:rsidRPr="0015752E">
        <w:t xml:space="preserve">field </w:t>
      </w:r>
      <w:r w:rsidR="00034DCA" w:rsidRPr="0015752E">
        <w:t xml:space="preserve">by measuring </w:t>
      </w:r>
      <w:r w:rsidRPr="0015752E">
        <w:t>radial power flux density</w:t>
      </w:r>
      <w:r w:rsidR="00AA2E07" w:rsidRPr="0015752E">
        <w:t>. The latter is investigated in detail in [</w:t>
      </w:r>
      <w:r w:rsidR="009D671F">
        <w:t>2</w:t>
      </w:r>
      <w:r w:rsidR="00AA2E07" w:rsidRPr="0015752E">
        <w:t xml:space="preserve">]. However, </w:t>
      </w:r>
      <w:proofErr w:type="gramStart"/>
      <w:r w:rsidR="00AA2E07" w:rsidRPr="0015752E">
        <w:t>due to the effect</w:t>
      </w:r>
      <w:proofErr w:type="gramEnd"/>
      <w:r w:rsidR="00AA2E07" w:rsidRPr="0015752E">
        <w:t xml:space="preserve"> of the tangential power flux in the near-field, far-field quantities like EIRP and EIS cannot be correctly assessed in the near-field region.</w:t>
      </w:r>
    </w:p>
    <w:p w14:paraId="7980C4F7" w14:textId="2766F74B" w:rsidR="002058E5" w:rsidRPr="0015752E" w:rsidRDefault="003B57AC" w:rsidP="003B61D6">
      <w:pPr>
        <w:pStyle w:val="BodyText"/>
        <w:jc w:val="both"/>
      </w:pPr>
      <w:r w:rsidRPr="0015752E">
        <w:t xml:space="preserve">This paper presents some findings </w:t>
      </w:r>
      <w:r w:rsidR="00AA2E07" w:rsidRPr="0015752E">
        <w:t>on</w:t>
      </w:r>
      <w:r w:rsidRPr="0015752E">
        <w:t xml:space="preserve"> measure</w:t>
      </w:r>
      <w:r w:rsidR="00AA2E07" w:rsidRPr="0015752E">
        <w:t>ment of</w:t>
      </w:r>
      <w:r w:rsidRPr="0015752E">
        <w:t xml:space="preserve"> </w:t>
      </w:r>
      <w:r w:rsidR="0066303D" w:rsidRPr="0015752E">
        <w:t xml:space="preserve">radial </w:t>
      </w:r>
      <w:r w:rsidRPr="0015752E">
        <w:t xml:space="preserve">power density flux </w:t>
      </w:r>
      <w:r w:rsidR="00A85C1E" w:rsidRPr="0015752E">
        <w:t>S</w:t>
      </w:r>
      <w:r w:rsidR="00A85C1E" w:rsidRPr="0015752E">
        <w:rPr>
          <w:vertAlign w:val="subscript"/>
        </w:rPr>
        <w:t xml:space="preserve">r </w:t>
      </w:r>
      <w:r w:rsidRPr="0015752E">
        <w:t xml:space="preserve">in the near-field region </w:t>
      </w:r>
      <w:proofErr w:type="gramStart"/>
      <w:r w:rsidRPr="0015752E">
        <w:t>in order to</w:t>
      </w:r>
      <w:proofErr w:type="gramEnd"/>
      <w:r w:rsidRPr="0015752E">
        <w:t xml:space="preserve"> assess Total Radiated Power (TRP)</w:t>
      </w:r>
      <w:r w:rsidR="0066303D" w:rsidRPr="0015752E">
        <w:t xml:space="preserve"> from measur</w:t>
      </w:r>
      <w:r w:rsidR="00A85C1E" w:rsidRPr="0015752E">
        <w:t>e</w:t>
      </w:r>
      <w:r w:rsidR="0066303D" w:rsidRPr="0015752E">
        <w:t>ments on a spherical surface</w:t>
      </w:r>
      <w:r w:rsidRPr="0015752E">
        <w:t>.</w:t>
      </w:r>
      <w:r w:rsidR="00AA2E07" w:rsidRPr="0015752E">
        <w:t xml:space="preserve"> M</w:t>
      </w:r>
      <w:r w:rsidR="00C870FB" w:rsidRPr="0015752E">
        <w:t>o</w:t>
      </w:r>
      <w:r w:rsidR="00AA2E07" w:rsidRPr="0015752E">
        <w:t xml:space="preserve">re details are found in </w:t>
      </w:r>
      <w:r w:rsidR="009D671F">
        <w:t>[2]</w:t>
      </w:r>
      <w:r w:rsidR="00AA2E07" w:rsidRPr="0015752E">
        <w:t xml:space="preserve">. </w:t>
      </w:r>
      <w:r w:rsidR="00951C27" w:rsidRPr="0015752E">
        <w:t>One of t</w:t>
      </w:r>
      <w:r w:rsidR="00AA2E07" w:rsidRPr="0015752E">
        <w:t xml:space="preserve">he main </w:t>
      </w:r>
      <w:r w:rsidR="00951C27" w:rsidRPr="0015752E">
        <w:t>conclusions</w:t>
      </w:r>
      <w:r w:rsidR="00AA2E07" w:rsidRPr="0015752E">
        <w:t xml:space="preserve"> of [</w:t>
      </w:r>
      <w:r w:rsidR="009D671F">
        <w:t>2</w:t>
      </w:r>
      <w:r w:rsidR="00AA2E07" w:rsidRPr="0015752E">
        <w:t xml:space="preserve">] is that power flux density can be obtained from measurements following standard EIRP procedures. </w:t>
      </w:r>
      <w:r w:rsidR="00173395" w:rsidRPr="0015752E">
        <w:t xml:space="preserve">Such procedures are based on measurement of tangential electric field components. </w:t>
      </w:r>
      <w:r w:rsidR="00AA2E07" w:rsidRPr="0015752E">
        <w:t xml:space="preserve">The distance between the measurement sphere and the EUT must be </w:t>
      </w:r>
      <w:r w:rsidR="005B7051">
        <w:t xml:space="preserve">at least </w:t>
      </w:r>
      <w:r w:rsidR="00AA2E07" w:rsidRPr="0015752E">
        <w:t xml:space="preserve">a couple of wavelengths </w:t>
      </w:r>
      <w:r w:rsidR="00173395" w:rsidRPr="0015752E">
        <w:t>to avoid magnetic near-field effects. The test distance must also</w:t>
      </w:r>
      <w:r w:rsidR="00AA2E07" w:rsidRPr="0015752E">
        <w:t xml:space="preserve"> </w:t>
      </w:r>
      <w:r w:rsidR="00173395" w:rsidRPr="0015752E">
        <w:t>be</w:t>
      </w:r>
      <w:r w:rsidR="00AA2E07" w:rsidRPr="0015752E">
        <w:t xml:space="preserve"> larger than the far-field distance of the measurement antenna</w:t>
      </w:r>
      <w:r w:rsidR="00173395" w:rsidRPr="0015752E">
        <w:t xml:space="preserve"> </w:t>
      </w:r>
      <w:proofErr w:type="gramStart"/>
      <w:r w:rsidR="00173395" w:rsidRPr="0015752E">
        <w:t>in order to</w:t>
      </w:r>
      <w:proofErr w:type="gramEnd"/>
      <w:r w:rsidR="00173395" w:rsidRPr="0015752E">
        <w:t xml:space="preserve"> minimize picking up contributions from tangential power flux</w:t>
      </w:r>
      <w:r w:rsidR="00AA2E07" w:rsidRPr="0015752E">
        <w:t>. In addition</w:t>
      </w:r>
      <w:r w:rsidR="004326FE" w:rsidRPr="0015752E">
        <w:t>,</w:t>
      </w:r>
      <w:r w:rsidR="00AA2E07" w:rsidRPr="0015752E">
        <w:t xml:space="preserve"> the measurement antenna must </w:t>
      </w:r>
      <w:r w:rsidR="00173395" w:rsidRPr="0015752E">
        <w:t xml:space="preserve">be small enough to sample a practically constant field. A closed form criterion is provided in </w:t>
      </w:r>
      <w:r w:rsidR="009D671F">
        <w:t>[2]</w:t>
      </w:r>
      <w:r w:rsidR="00173395" w:rsidRPr="0015752E">
        <w:t xml:space="preserve">. This implies that the measurement antenna </w:t>
      </w:r>
      <w:r w:rsidR="00AA2E07" w:rsidRPr="0015752E">
        <w:t>illuminate</w:t>
      </w:r>
      <w:r w:rsidR="00173395" w:rsidRPr="0015752E">
        <w:t>s</w:t>
      </w:r>
      <w:r w:rsidR="00AA2E07" w:rsidRPr="0015752E">
        <w:t xml:space="preserve"> the EUT with a practically uniform field. The far-field distance of the EUT is not a relevant parameter when determining at which test distances an accurate radial power density flux can be measured.</w:t>
      </w:r>
    </w:p>
    <w:bookmarkEnd w:id="2"/>
    <w:p w14:paraId="5C111E02" w14:textId="77777777" w:rsidR="003B61A8" w:rsidRPr="0015752E" w:rsidRDefault="003B61A8" w:rsidP="003B61A8">
      <w:pPr>
        <w:pBdr>
          <w:bottom w:val="single" w:sz="4" w:space="1" w:color="auto"/>
        </w:pBdr>
      </w:pPr>
    </w:p>
    <w:p w14:paraId="17B90A52" w14:textId="0BF67F64" w:rsidR="003B61A8" w:rsidRPr="0015752E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15752E">
        <w:rPr>
          <w:rFonts w:ascii="Times New Roman" w:hAnsi="Times New Roman"/>
        </w:rPr>
        <w:t>Discussion</w:t>
      </w:r>
    </w:p>
    <w:p w14:paraId="30CDAC3B" w14:textId="444AB0EC" w:rsidR="003B61A8" w:rsidRPr="0015752E" w:rsidRDefault="003B61A8" w:rsidP="003B61D6">
      <w:pPr>
        <w:pStyle w:val="BodyText"/>
        <w:jc w:val="both"/>
      </w:pPr>
      <w:bookmarkStart w:id="3" w:name="_Hlk510804417"/>
      <w:r w:rsidRPr="0015752E">
        <w:t xml:space="preserve"> </w:t>
      </w:r>
      <w:r w:rsidR="003B57AC" w:rsidRPr="0015752E">
        <w:t>At high frequencies the far-field distance of an emission pattern can be tens or hundreds of meters. As an example</w:t>
      </w:r>
      <w:r w:rsidR="00143FD5" w:rsidRPr="0015752E">
        <w:t>,</w:t>
      </w:r>
      <w:r w:rsidR="003B57AC" w:rsidRPr="0015752E">
        <w:t xml:space="preserve"> consider a </w:t>
      </w:r>
      <w:r w:rsidR="00143FD5" w:rsidRPr="0015752E">
        <w:t>b</w:t>
      </w:r>
      <w:r w:rsidR="003B57AC" w:rsidRPr="0015752E">
        <w:t>ase station antenna of diameter 60</w:t>
      </w:r>
      <w:r w:rsidR="00143FD5" w:rsidRPr="0015752E">
        <w:t xml:space="preserve"> </w:t>
      </w:r>
      <w:r w:rsidR="003B57AC" w:rsidRPr="0015752E">
        <w:t>cm and the corresponding emissions at 60 GHz, i.e.</w:t>
      </w:r>
      <w:r w:rsidR="00951C27" w:rsidRPr="0015752E">
        <w:t>,</w:t>
      </w:r>
      <w:r w:rsidR="003B57AC" w:rsidRPr="0015752E">
        <w:t xml:space="preserve"> a wavelength of approximately 5mm. The resulting far-field distance is then</w:t>
      </w:r>
    </w:p>
    <w:p w14:paraId="5D550F00" w14:textId="696FE622" w:rsidR="003B57AC" w:rsidRPr="0015752E" w:rsidRDefault="00B40619" w:rsidP="00143FD5">
      <w:pPr>
        <w:pStyle w:val="BodyText"/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55080C33" wp14:editId="4F4371C1">
            <wp:extent cx="1739900" cy="1498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(1)</w:t>
      </w:r>
    </w:p>
    <w:p w14:paraId="232D5C5A" w14:textId="33B602FC" w:rsidR="003B57AC" w:rsidRPr="0015752E" w:rsidRDefault="003B57AC" w:rsidP="003B61D6">
      <w:pPr>
        <w:pStyle w:val="BodyText"/>
        <w:jc w:val="both"/>
      </w:pPr>
      <w:r w:rsidRPr="0015752E">
        <w:t xml:space="preserve">This can turn out to be a too large test distance in many test ranges. However, the </w:t>
      </w:r>
      <w:r w:rsidR="00143FD5" w:rsidRPr="0015752E">
        <w:t>TRP</w:t>
      </w:r>
      <w:r w:rsidRPr="0015752E">
        <w:t xml:space="preserve"> does not need to be defined via </w:t>
      </w:r>
      <w:r w:rsidR="003D0B43" w:rsidRPr="0015752E">
        <w:t xml:space="preserve">Equivalent </w:t>
      </w:r>
      <w:proofErr w:type="spellStart"/>
      <w:r w:rsidR="003D0B43" w:rsidRPr="0015752E">
        <w:t>Isotropically</w:t>
      </w:r>
      <w:proofErr w:type="spellEnd"/>
      <w:r w:rsidR="003D0B43" w:rsidRPr="0015752E">
        <w:t xml:space="preserve"> Radiated Power (EIRP)</w:t>
      </w:r>
      <w:r w:rsidR="00AF31EC" w:rsidRPr="0015752E">
        <w:t>, which is only defined in the far-field region</w:t>
      </w:r>
      <w:r w:rsidR="00F15E96" w:rsidRPr="0015752E">
        <w:t>.</w:t>
      </w:r>
      <w:r w:rsidR="003D0B43" w:rsidRPr="0015752E">
        <w:t xml:space="preserve"> </w:t>
      </w:r>
      <w:r w:rsidR="00F15E96" w:rsidRPr="0015752E">
        <w:t>Instead, i</w:t>
      </w:r>
      <w:r w:rsidR="003D0B43" w:rsidRPr="0015752E">
        <w:t xml:space="preserve">t can </w:t>
      </w:r>
      <w:r w:rsidR="00452B9A" w:rsidRPr="0015752E">
        <w:t>equally well</w:t>
      </w:r>
      <w:r w:rsidR="003D0B43" w:rsidRPr="0015752E">
        <w:t xml:space="preserve"> be defined via radial power </w:t>
      </w:r>
      <w:r w:rsidR="00143FD5" w:rsidRPr="0015752E">
        <w:t xml:space="preserve">flux </w:t>
      </w:r>
      <w:r w:rsidR="003D0B43" w:rsidRPr="0015752E">
        <w:t>density</w:t>
      </w:r>
      <w:r w:rsidR="00452B9A" w:rsidRPr="0015752E">
        <w:t>. For time-harmonic field the radial power flux density is</w:t>
      </w:r>
    </w:p>
    <w:p w14:paraId="1E3CAB02" w14:textId="19E5FD75" w:rsidR="003B61A8" w:rsidRPr="0015752E" w:rsidRDefault="00B40619" w:rsidP="003D0B43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30C8E049" wp14:editId="3EB75288">
            <wp:extent cx="1194435" cy="16383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(2)</w:t>
      </w:r>
    </w:p>
    <w:p w14:paraId="18793C0D" w14:textId="77777777" w:rsidR="003D0B43" w:rsidRPr="0015752E" w:rsidRDefault="00452B9A" w:rsidP="003B61D6">
      <w:pPr>
        <w:pBdr>
          <w:bottom w:val="single" w:sz="4" w:space="1" w:color="auto"/>
        </w:pBdr>
        <w:jc w:val="both"/>
        <w:rPr>
          <w:noProof/>
        </w:rPr>
      </w:pPr>
      <w:r w:rsidRPr="0015752E">
        <w:rPr>
          <w:noProof/>
        </w:rPr>
        <w:t xml:space="preserve">With unit W per square meter. </w:t>
      </w:r>
      <w:r w:rsidR="003D0B43" w:rsidRPr="0015752E">
        <w:rPr>
          <w:noProof/>
        </w:rPr>
        <w:t xml:space="preserve">This quantity gives the power per </w:t>
      </w:r>
      <w:r w:rsidR="00143FD5" w:rsidRPr="0015752E">
        <w:rPr>
          <w:noProof/>
        </w:rPr>
        <w:t xml:space="preserve">unit </w:t>
      </w:r>
      <w:r w:rsidR="003D0B43" w:rsidRPr="0015752E">
        <w:rPr>
          <w:noProof/>
        </w:rPr>
        <w:t>area that flow</w:t>
      </w:r>
      <w:r w:rsidRPr="0015752E">
        <w:rPr>
          <w:noProof/>
        </w:rPr>
        <w:t>s</w:t>
      </w:r>
      <w:r w:rsidR="003D0B43" w:rsidRPr="0015752E">
        <w:rPr>
          <w:noProof/>
        </w:rPr>
        <w:t xml:space="preserve"> out thr</w:t>
      </w:r>
      <w:r w:rsidRPr="0015752E">
        <w:rPr>
          <w:noProof/>
        </w:rPr>
        <w:t>o</w:t>
      </w:r>
      <w:r w:rsidR="003D0B43" w:rsidRPr="0015752E">
        <w:rPr>
          <w:noProof/>
        </w:rPr>
        <w:t>ugh a spherical surface of a given radius, whi</w:t>
      </w:r>
      <w:r w:rsidR="00143FD5" w:rsidRPr="0015752E">
        <w:rPr>
          <w:noProof/>
        </w:rPr>
        <w:t>c</w:t>
      </w:r>
      <w:r w:rsidR="003D0B43" w:rsidRPr="0015752E">
        <w:rPr>
          <w:noProof/>
        </w:rPr>
        <w:t>h in this case is the test distance. The total radiated power is the sum of all these contributions, i.e.</w:t>
      </w:r>
    </w:p>
    <w:p w14:paraId="7E018DC5" w14:textId="5A52271D" w:rsidR="003D0B43" w:rsidRPr="0015752E" w:rsidRDefault="00B40619" w:rsidP="0022711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25512F9B" wp14:editId="35B0CA6A">
            <wp:extent cx="2238375" cy="3683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(3)</w:t>
      </w:r>
    </w:p>
    <w:p w14:paraId="1CA8B09C" w14:textId="77777777" w:rsidR="00C33697" w:rsidRPr="0015752E" w:rsidRDefault="00C33697" w:rsidP="003D0B43">
      <w:pPr>
        <w:pBdr>
          <w:bottom w:val="single" w:sz="4" w:space="1" w:color="auto"/>
        </w:pBdr>
      </w:pPr>
      <w:r w:rsidRPr="0015752E">
        <w:t>Note that the relation between (radial) power density flux and EIRP is</w:t>
      </w:r>
    </w:p>
    <w:p w14:paraId="0E8C15D6" w14:textId="039689EC" w:rsidR="00C33697" w:rsidRPr="0015752E" w:rsidRDefault="00B40619" w:rsidP="00C33697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369C140B" wp14:editId="4829B877">
            <wp:extent cx="866775" cy="14351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(4)</w:t>
      </w:r>
    </w:p>
    <w:p w14:paraId="2F2E58F5" w14:textId="77777777" w:rsidR="00143FD5" w:rsidRPr="0015752E" w:rsidRDefault="00C97A18" w:rsidP="00E3707D">
      <w:pPr>
        <w:pBdr>
          <w:bottom w:val="single" w:sz="4" w:space="1" w:color="auto"/>
        </w:pBdr>
      </w:pPr>
      <w:r w:rsidRPr="0015752E">
        <w:t xml:space="preserve">which gives the relation between the TRP </w:t>
      </w:r>
      <w:r w:rsidR="00143FD5" w:rsidRPr="0015752E">
        <w:t>expressed as a</w:t>
      </w:r>
      <w:r w:rsidRPr="0015752E">
        <w:t xml:space="preserve"> full sphere integration of EIRP</w:t>
      </w:r>
    </w:p>
    <w:p w14:paraId="20177AE9" w14:textId="2B8D3461" w:rsidR="00143FD5" w:rsidRPr="0015752E" w:rsidRDefault="00B40619" w:rsidP="00143FD5">
      <w:pPr>
        <w:pBdr>
          <w:bottom w:val="single" w:sz="4" w:space="1" w:color="auto"/>
        </w:pBdr>
        <w:jc w:val="center"/>
      </w:pPr>
      <w:r w:rsidRPr="0015752E">
        <w:rPr>
          <w:noProof/>
        </w:rPr>
        <w:drawing>
          <wp:inline distT="0" distB="0" distL="0" distR="0" wp14:anchorId="1CB9AF75" wp14:editId="4A048C75">
            <wp:extent cx="2067560" cy="36830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(5)</w:t>
      </w:r>
    </w:p>
    <w:p w14:paraId="3FD2F032" w14:textId="77777777" w:rsidR="003D0B43" w:rsidRPr="0015752E" w:rsidRDefault="003D0B43" w:rsidP="003D0B43">
      <w:pPr>
        <w:pBdr>
          <w:bottom w:val="single" w:sz="4" w:space="1" w:color="auto"/>
        </w:pBdr>
      </w:pPr>
      <w:r w:rsidRPr="0015752E">
        <w:t>By sp</w:t>
      </w:r>
      <w:r w:rsidR="00143FD5" w:rsidRPr="0015752E">
        <w:t>l</w:t>
      </w:r>
      <w:r w:rsidRPr="0015752E">
        <w:t xml:space="preserve">itting the fields in tangential and radial parts as </w:t>
      </w:r>
    </w:p>
    <w:p w14:paraId="1A5586CF" w14:textId="43A68A61" w:rsidR="003D0B43" w:rsidRPr="0015752E" w:rsidRDefault="00B40619" w:rsidP="003D0B43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1A8CDD98" wp14:editId="49CFCADE">
            <wp:extent cx="914400" cy="39560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(6)</w:t>
      </w:r>
    </w:p>
    <w:p w14:paraId="5E21621A" w14:textId="77777777" w:rsidR="00227118" w:rsidRPr="0015752E" w:rsidRDefault="00452B9A" w:rsidP="00227118">
      <w:pPr>
        <w:pBdr>
          <w:bottom w:val="single" w:sz="4" w:space="1" w:color="auto"/>
        </w:pBdr>
      </w:pPr>
      <w:r w:rsidRPr="0015752E">
        <w:t>i</w:t>
      </w:r>
      <w:r w:rsidR="00227118" w:rsidRPr="0015752E">
        <w:t>t is found that</w:t>
      </w:r>
    </w:p>
    <w:p w14:paraId="41BD7469" w14:textId="248CE9AF" w:rsidR="00227118" w:rsidRPr="0015752E" w:rsidRDefault="00B40619" w:rsidP="0022711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291DCBA3" wp14:editId="3D6D48C1">
            <wp:extent cx="1221740" cy="16383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(7)</w:t>
      </w:r>
    </w:p>
    <w:p w14:paraId="1C27A861" w14:textId="77777777" w:rsidR="00227118" w:rsidRPr="0015752E" w:rsidRDefault="00227118" w:rsidP="00227118">
      <w:pPr>
        <w:pBdr>
          <w:bottom w:val="single" w:sz="4" w:space="1" w:color="auto"/>
        </w:pBdr>
      </w:pPr>
      <w:r w:rsidRPr="0015752E">
        <w:t>In the far-field limit t</w:t>
      </w:r>
      <w:r w:rsidR="00452B9A" w:rsidRPr="0015752E">
        <w:t xml:space="preserve">he radial power density flux </w:t>
      </w:r>
      <w:r w:rsidRPr="0015752E">
        <w:t>simplifies to</w:t>
      </w:r>
    </w:p>
    <w:p w14:paraId="3873489C" w14:textId="35511EFA" w:rsidR="00227118" w:rsidRPr="0015752E" w:rsidRDefault="00B40619" w:rsidP="00227118">
      <w:pPr>
        <w:pBdr>
          <w:bottom w:val="single" w:sz="4" w:space="1" w:color="auto"/>
        </w:pBdr>
        <w:jc w:val="center"/>
      </w:pPr>
      <w:r w:rsidRPr="0015752E">
        <w:rPr>
          <w:noProof/>
        </w:rPr>
        <w:drawing>
          <wp:inline distT="0" distB="0" distL="0" distR="0" wp14:anchorId="771A07A0" wp14:editId="44C0D8FC">
            <wp:extent cx="764540" cy="16383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BE5" w:rsidRPr="0015752E">
        <w:rPr>
          <w:noProof/>
        </w:rPr>
        <w:t xml:space="preserve"> </w:t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</w:r>
      <w:r w:rsidR="00601BE5" w:rsidRPr="0015752E">
        <w:rPr>
          <w:noProof/>
        </w:rPr>
        <w:tab/>
        <w:t>(8)</w:t>
      </w:r>
    </w:p>
    <w:p w14:paraId="78798D12" w14:textId="5794C802" w:rsidR="00095FDB" w:rsidRPr="0015752E" w:rsidRDefault="00452B9A" w:rsidP="00095FDB">
      <w:pPr>
        <w:pBdr>
          <w:bottom w:val="single" w:sz="4" w:space="1" w:color="auto"/>
        </w:pBdr>
        <w:jc w:val="both"/>
      </w:pPr>
      <w:r w:rsidRPr="0015752E">
        <w:t xml:space="preserve">Here </w:t>
      </w:r>
      <w:r w:rsidR="00B40619" w:rsidRPr="0015752E">
        <w:rPr>
          <w:noProof/>
        </w:rPr>
        <w:drawing>
          <wp:inline distT="0" distB="0" distL="0" distR="0" wp14:anchorId="3CA3760B" wp14:editId="0AF7C78B">
            <wp:extent cx="586740" cy="11620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is the free space impedance. </w:t>
      </w:r>
      <w:r w:rsidR="00227118" w:rsidRPr="0015752E">
        <w:t>From numerical simulations</w:t>
      </w:r>
      <w:r w:rsidRPr="0015752E">
        <w:t>,</w:t>
      </w:r>
      <w:r w:rsidR="00227118" w:rsidRPr="0015752E">
        <w:t xml:space="preserve"> based on full </w:t>
      </w:r>
      <w:r w:rsidR="00F555F7">
        <w:t>sphere measurements</w:t>
      </w:r>
      <w:r w:rsidR="00227118" w:rsidRPr="0015752E">
        <w:t xml:space="preserve"> it has been found that this is a good approximation also in the near-field region provided that the test distance is larger than the radius </w:t>
      </w:r>
      <w:r w:rsidR="00227118" w:rsidRPr="0015752E">
        <w:lastRenderedPageBreak/>
        <w:t>of the EUT by a few wavelengths</w:t>
      </w:r>
      <w:r w:rsidR="008476EC" w:rsidRPr="0015752E">
        <w:t xml:space="preserve"> (around </w:t>
      </w:r>
      <w:r w:rsidR="00E834BC">
        <w:t>2</w:t>
      </w:r>
      <w:r w:rsidR="008476EC" w:rsidRPr="0015752E">
        <w:t>)</w:t>
      </w:r>
      <w:r w:rsidR="00251697" w:rsidRPr="0015752E">
        <w:t>, see Fig 2 and</w:t>
      </w:r>
      <w:r w:rsidR="00227118" w:rsidRPr="0015752E">
        <w:t xml:space="preserve"> </w:t>
      </w:r>
      <w:r w:rsidR="009D671F">
        <w:t>[2]</w:t>
      </w:r>
      <w:r w:rsidR="00227118" w:rsidRPr="0015752E">
        <w:t xml:space="preserve">. </w:t>
      </w:r>
      <w:r w:rsidR="000770DB" w:rsidRPr="0015752E">
        <w:t xml:space="preserve">Hence, if this condition is met the tangential E-field will give the necessary data to calculate the TRP, provided it </w:t>
      </w:r>
      <w:r w:rsidR="00251697" w:rsidRPr="0015752E">
        <w:t>is</w:t>
      </w:r>
      <w:r w:rsidR="000770DB" w:rsidRPr="0015752E">
        <w:t xml:space="preserve"> accurately measured.</w:t>
      </w:r>
    </w:p>
    <w:p w14:paraId="7FE71DDE" w14:textId="4AD1CD0B" w:rsidR="00BB1148" w:rsidRDefault="00BB1148" w:rsidP="003B61D6">
      <w:pPr>
        <w:pBdr>
          <w:bottom w:val="single" w:sz="4" w:space="1" w:color="auto"/>
        </w:pBdr>
        <w:jc w:val="both"/>
      </w:pPr>
      <w:r w:rsidRPr="00BB1148">
        <w:t xml:space="preserve">To ensure the latter: </w:t>
      </w:r>
    </w:p>
    <w:p w14:paraId="34BEBB9E" w14:textId="57D1A0B3" w:rsidR="00095FDB" w:rsidRDefault="00095FDB" w:rsidP="00662BA2">
      <w:pPr>
        <w:pBdr>
          <w:bottom w:val="single" w:sz="4" w:space="1" w:color="auto"/>
        </w:pBdr>
        <w:ind w:firstLine="284"/>
        <w:jc w:val="both"/>
      </w:pPr>
      <w:r>
        <w:t xml:space="preserve">1. </w:t>
      </w:r>
      <w:r w:rsidR="00662BA2">
        <w:t>The test distance shall be at least the far-field distance of the measurement antenna.</w:t>
      </w:r>
    </w:p>
    <w:p w14:paraId="200EDEDA" w14:textId="76BFE2C2" w:rsidR="00662BA2" w:rsidRDefault="00662BA2" w:rsidP="00662BA2">
      <w:pPr>
        <w:pBdr>
          <w:bottom w:val="single" w:sz="4" w:space="1" w:color="auto"/>
        </w:pBdr>
        <w:ind w:firstLine="284"/>
        <w:jc w:val="both"/>
      </w:pPr>
      <w:r>
        <w:t>2. The measurement antenna shall be small enough to sample a</w:t>
      </w:r>
      <w:r w:rsidR="00232D89">
        <w:t>n approximately</w:t>
      </w:r>
      <w:r>
        <w:t xml:space="preserve"> constant field.</w:t>
      </w:r>
    </w:p>
    <w:p w14:paraId="26B08D8F" w14:textId="6CA938F2" w:rsidR="00BB1148" w:rsidRPr="00BB1148" w:rsidRDefault="00662BA2" w:rsidP="00662BA2">
      <w:pPr>
        <w:pBdr>
          <w:bottom w:val="single" w:sz="4" w:space="1" w:color="auto"/>
        </w:pBdr>
        <w:ind w:firstLine="284"/>
        <w:jc w:val="both"/>
      </w:pPr>
      <w:r>
        <w:t xml:space="preserve">3. The measurement sphere must have </w:t>
      </w:r>
      <w:proofErr w:type="gramStart"/>
      <w:r>
        <w:t>a distance of some</w:t>
      </w:r>
      <w:proofErr w:type="gramEnd"/>
      <w:r>
        <w:t xml:space="preserve"> wavelengths from the EUT.</w:t>
      </w:r>
    </w:p>
    <w:p w14:paraId="5E337626" w14:textId="65F72D0C" w:rsidR="00601BE5" w:rsidRPr="0015752E" w:rsidRDefault="00B40619" w:rsidP="00601BE5">
      <w:pPr>
        <w:pBdr>
          <w:bottom w:val="single" w:sz="4" w:space="1" w:color="auto"/>
        </w:pBdr>
        <w:jc w:val="center"/>
      </w:pPr>
      <w:r w:rsidRPr="0015752E">
        <w:rPr>
          <w:noProof/>
        </w:rPr>
        <w:drawing>
          <wp:inline distT="0" distB="0" distL="0" distR="0" wp14:anchorId="65F453A5" wp14:editId="54CD6060">
            <wp:extent cx="4387850" cy="23882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0" cy="238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8696A" w14:textId="71497EA4" w:rsidR="00601BE5" w:rsidRPr="0015752E" w:rsidRDefault="00601BE5" w:rsidP="003F1E81">
      <w:pPr>
        <w:pBdr>
          <w:bottom w:val="single" w:sz="4" w:space="1" w:color="auto"/>
        </w:pBdr>
        <w:jc w:val="both"/>
      </w:pPr>
      <w:r w:rsidRPr="0015752E">
        <w:rPr>
          <w:b/>
        </w:rPr>
        <w:t xml:space="preserve">Figure 2: </w:t>
      </w:r>
      <w:r w:rsidR="00251697" w:rsidRPr="0015752E">
        <w:t>Relative</w:t>
      </w:r>
      <w:r w:rsidRPr="0015752E">
        <w:t xml:space="preserve"> TRP </w:t>
      </w:r>
      <w:r w:rsidR="00251697" w:rsidRPr="0015752E">
        <w:t xml:space="preserve">error in dBs </w:t>
      </w:r>
      <w:r w:rsidRPr="0015752E">
        <w:t xml:space="preserve">when (8) is </w:t>
      </w:r>
      <w:r w:rsidR="00251697" w:rsidRPr="0015752E">
        <w:t xml:space="preserve">used </w:t>
      </w:r>
      <w:r w:rsidRPr="0015752E">
        <w:t xml:space="preserve">instead </w:t>
      </w:r>
      <w:r w:rsidR="00251697" w:rsidRPr="0015752E">
        <w:t>of (7). The red triangles correspond to the test distances used in Figs 3 (a) and (b), respectively. The test distance is r</w:t>
      </w:r>
      <w:r w:rsidR="00251697" w:rsidRPr="0015752E">
        <w:rPr>
          <w:sz w:val="16"/>
          <w:szCs w:val="16"/>
          <w:vertAlign w:val="subscript"/>
        </w:rPr>
        <w:t>0</w:t>
      </w:r>
      <w:r w:rsidR="00251697" w:rsidRPr="0015752E">
        <w:t xml:space="preserve"> and the radius of the EUT is </w:t>
      </w:r>
      <w:r w:rsidR="00251697" w:rsidRPr="0015752E">
        <w:rPr>
          <w:noProof/>
        </w:rPr>
        <w:t>R</w:t>
      </w:r>
      <w:r w:rsidR="00251697" w:rsidRPr="0015752E">
        <w:rPr>
          <w:noProof/>
          <w:vertAlign w:val="subscript"/>
        </w:rPr>
        <w:t xml:space="preserve">sph. </w:t>
      </w:r>
      <w:r w:rsidR="00251697" w:rsidRPr="0015752E">
        <w:t xml:space="preserve">Hence the horizontal axis represents the </w:t>
      </w:r>
      <w:r w:rsidR="008476EC" w:rsidRPr="0015752E">
        <w:t>distance</w:t>
      </w:r>
      <w:r w:rsidR="00251697" w:rsidRPr="0015752E">
        <w:t xml:space="preserve"> between the </w:t>
      </w:r>
      <w:r w:rsidR="009D671F">
        <w:t xml:space="preserve">closest </w:t>
      </w:r>
      <w:r w:rsidR="00251697" w:rsidRPr="0015752E">
        <w:t xml:space="preserve">measurement </w:t>
      </w:r>
      <w:r w:rsidR="009D671F">
        <w:t>point</w:t>
      </w:r>
      <w:r w:rsidR="00251697" w:rsidRPr="0015752E">
        <w:t xml:space="preserve"> and the EUT measured in wavelengths.</w:t>
      </w:r>
    </w:p>
    <w:p w14:paraId="30011101" w14:textId="0A173B86" w:rsidR="00EB0D24" w:rsidRPr="0015752E" w:rsidRDefault="00B40619" w:rsidP="00EB0D24">
      <w:pPr>
        <w:pBdr>
          <w:bottom w:val="single" w:sz="4" w:space="1" w:color="auto"/>
        </w:pBdr>
        <w:jc w:val="center"/>
      </w:pPr>
      <w:r w:rsidRPr="0015752E">
        <w:rPr>
          <w:noProof/>
        </w:rPr>
        <w:drawing>
          <wp:inline distT="0" distB="0" distL="0" distR="0" wp14:anchorId="6939BE00" wp14:editId="4DECA232">
            <wp:extent cx="2845435" cy="3609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612D4" w14:textId="01C67149" w:rsidR="00601BE5" w:rsidRPr="0015752E" w:rsidRDefault="00601BE5" w:rsidP="00880AE3">
      <w:pPr>
        <w:pBdr>
          <w:bottom w:val="single" w:sz="4" w:space="1" w:color="auto"/>
        </w:pBdr>
        <w:jc w:val="both"/>
      </w:pPr>
      <w:r w:rsidRPr="0015752E">
        <w:rPr>
          <w:b/>
        </w:rPr>
        <w:t>Figure 3:</w:t>
      </w:r>
      <w:r w:rsidRPr="0015752E">
        <w:t xml:space="preserve"> Angular power density patterns in the near-field of a base station antenna </w:t>
      </w:r>
      <w:r w:rsidR="009D671F">
        <w:t>[2]</w:t>
      </w:r>
      <w:r w:rsidRPr="0015752E">
        <w:t xml:space="preserve">. The patterns are sampled at 0.75 m (a), 2.5 m (b) and 30 m (c) and the far-field distance is 30m. The angular patterns vary with distance but the full-sphere integration </w:t>
      </w:r>
      <w:r w:rsidR="001520EE" w:rsidRPr="00EC33CF">
        <w:rPr>
          <w:rFonts w:asciiTheme="majorBidi" w:hAnsiTheme="majorBidi" w:cstheme="majorBidi"/>
        </w:rPr>
        <w:t xml:space="preserve">for TRP </w:t>
      </w:r>
      <w:r w:rsidR="001520EE">
        <w:rPr>
          <w:rFonts w:asciiTheme="majorBidi" w:hAnsiTheme="majorBidi" w:cstheme="majorBidi"/>
        </w:rPr>
        <w:t xml:space="preserve">deviates less than 0.065 </w:t>
      </w:r>
      <w:proofErr w:type="spellStart"/>
      <w:r w:rsidR="001520EE">
        <w:rPr>
          <w:rFonts w:asciiTheme="majorBidi" w:hAnsiTheme="majorBidi" w:cstheme="majorBidi"/>
        </w:rPr>
        <w:t>dB</w:t>
      </w:r>
      <w:r w:rsidR="001520EE" w:rsidRPr="00EC33CF">
        <w:rPr>
          <w:rFonts w:asciiTheme="majorBidi" w:hAnsiTheme="majorBidi" w:cstheme="majorBidi"/>
        </w:rPr>
        <w:t>.</w:t>
      </w:r>
      <w:proofErr w:type="spellEnd"/>
      <w:r w:rsidRPr="0015752E">
        <w:t xml:space="preserve"> Note, the lower power density levels in the lower figure are balanced by the larger total area of the measurement sphere.</w:t>
      </w:r>
    </w:p>
    <w:p w14:paraId="023D2317" w14:textId="324E9F49" w:rsidR="00C97A18" w:rsidRDefault="00314EB5" w:rsidP="003B61D6">
      <w:pPr>
        <w:pBdr>
          <w:bottom w:val="single" w:sz="4" w:space="1" w:color="auto"/>
        </w:pBdr>
        <w:jc w:val="both"/>
      </w:pPr>
      <w:r w:rsidRPr="00EC33CF">
        <w:rPr>
          <w:rFonts w:asciiTheme="majorBidi" w:hAnsiTheme="majorBidi" w:cstheme="majorBidi"/>
        </w:rPr>
        <w:t xml:space="preserve">The first criterion has the effect of minimizing </w:t>
      </w:r>
      <w:r>
        <w:rPr>
          <w:rFonts w:asciiTheme="majorBidi" w:hAnsiTheme="majorBidi" w:cstheme="majorBidi"/>
        </w:rPr>
        <w:t xml:space="preserve">errors related to </w:t>
      </w:r>
      <w:r w:rsidRPr="00EC33CF">
        <w:rPr>
          <w:rFonts w:asciiTheme="majorBidi" w:hAnsiTheme="majorBidi" w:cstheme="majorBidi"/>
        </w:rPr>
        <w:t xml:space="preserve">radial field components and </w:t>
      </w:r>
      <w:r>
        <w:rPr>
          <w:rFonts w:asciiTheme="majorBidi" w:hAnsiTheme="majorBidi" w:cstheme="majorBidi"/>
        </w:rPr>
        <w:t>is</w:t>
      </w:r>
      <w:r w:rsidRPr="00EC33CF">
        <w:rPr>
          <w:rFonts w:asciiTheme="majorBidi" w:hAnsiTheme="majorBidi" w:cstheme="majorBidi"/>
        </w:rPr>
        <w:t xml:space="preserve"> quantified as</w:t>
      </w:r>
    </w:p>
    <w:p w14:paraId="7E77D52F" w14:textId="331D49D7" w:rsidR="00034DCA" w:rsidRPr="005253D9" w:rsidRDefault="00313AB1" w:rsidP="005253D9">
      <w:pPr>
        <w:pBdr>
          <w:bottom w:val="single" w:sz="4" w:space="1" w:color="auto"/>
        </w:pBdr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w:lastRenderedPageBreak/>
          <m:t>d</m:t>
        </m:r>
        <m:r>
          <w:rPr>
            <w:rFonts w:ascii="Cambria Math" w:hAnsi="Cambria Math"/>
            <w:lang w:val="en-US"/>
          </w:rPr>
          <m:t>≥2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MA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  <m:r>
          <w:rPr>
            <w:rFonts w:ascii="Cambria Math" w:hAnsi="Cambria Math"/>
            <w:lang w:val="en-US"/>
          </w:rPr>
          <m:t>/λ</m:t>
        </m:r>
      </m:oMath>
      <w:r w:rsidR="00114A08" w:rsidRPr="0015752E">
        <w:rPr>
          <w:noProof/>
        </w:rPr>
        <w:t xml:space="preserve"> </w:t>
      </w:r>
      <w:r w:rsidR="00114A08" w:rsidRPr="0015752E">
        <w:rPr>
          <w:noProof/>
        </w:rPr>
        <w:tab/>
      </w:r>
      <w:r w:rsidR="00114A08" w:rsidRPr="0015752E">
        <w:rPr>
          <w:noProof/>
        </w:rPr>
        <w:tab/>
      </w:r>
      <w:r w:rsidR="00114A08" w:rsidRPr="0015752E">
        <w:rPr>
          <w:noProof/>
        </w:rPr>
        <w:tab/>
        <w:t>(9)</w:t>
      </w:r>
    </w:p>
    <w:p w14:paraId="563A763E" w14:textId="0618D39E" w:rsidR="00227118" w:rsidRPr="0015752E" w:rsidRDefault="00227118" w:rsidP="003B61D6">
      <w:pPr>
        <w:pBdr>
          <w:bottom w:val="single" w:sz="4" w:space="1" w:color="auto"/>
        </w:pBdr>
        <w:jc w:val="both"/>
      </w:pPr>
      <w:r w:rsidRPr="0015752E">
        <w:t xml:space="preserve">The </w:t>
      </w:r>
      <w:r w:rsidR="00C33697" w:rsidRPr="0015752E">
        <w:t>second</w:t>
      </w:r>
      <w:r w:rsidRPr="0015752E">
        <w:t xml:space="preserve"> criterion implies that the main beam of the measurement antenna illuminates the EUT with a sufficient margin </w:t>
      </w:r>
      <w:r w:rsidR="009D671F">
        <w:t>[2]</w:t>
      </w:r>
      <w:r w:rsidR="00C97A18" w:rsidRPr="0015752E">
        <w:t xml:space="preserve"> and </w:t>
      </w:r>
      <w:r w:rsidR="000416DD">
        <w:t>is</w:t>
      </w:r>
      <w:r w:rsidR="00C97A18" w:rsidRPr="0015752E">
        <w:t xml:space="preserve"> quantified as</w:t>
      </w:r>
    </w:p>
    <w:p w14:paraId="1BD71758" w14:textId="109EB4F3" w:rsidR="00251697" w:rsidRPr="0015752E" w:rsidRDefault="00B40619" w:rsidP="00251697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5C19A534" wp14:editId="7203A35A">
            <wp:extent cx="873760" cy="266065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4A08" w:rsidRPr="0015752E">
        <w:rPr>
          <w:noProof/>
        </w:rPr>
        <w:t xml:space="preserve"> </w:t>
      </w:r>
      <w:r w:rsidR="00114A08" w:rsidRPr="0015752E">
        <w:rPr>
          <w:noProof/>
        </w:rPr>
        <w:tab/>
      </w:r>
      <w:r w:rsidR="00114A08" w:rsidRPr="0015752E">
        <w:rPr>
          <w:noProof/>
        </w:rPr>
        <w:tab/>
      </w:r>
      <w:r w:rsidR="00114A08" w:rsidRPr="0015752E">
        <w:rPr>
          <w:noProof/>
        </w:rPr>
        <w:tab/>
        <w:t>(10)</w:t>
      </w:r>
    </w:p>
    <w:p w14:paraId="25A7573F" w14:textId="77777777" w:rsidR="000A240E" w:rsidRPr="0015752E" w:rsidRDefault="000A240E" w:rsidP="003B61D6">
      <w:pPr>
        <w:pBdr>
          <w:bottom w:val="single" w:sz="4" w:space="1" w:color="auto"/>
        </w:pBdr>
        <w:jc w:val="both"/>
        <w:rPr>
          <w:noProof/>
        </w:rPr>
      </w:pPr>
      <w:r w:rsidRPr="0015752E">
        <w:rPr>
          <w:noProof/>
        </w:rPr>
        <w:t>This property is to be considered at any antenna measur</w:t>
      </w:r>
      <w:r w:rsidR="00F37FFD" w:rsidRPr="0015752E">
        <w:rPr>
          <w:noProof/>
        </w:rPr>
        <w:t>e</w:t>
      </w:r>
      <w:r w:rsidRPr="0015752E">
        <w:rPr>
          <w:noProof/>
        </w:rPr>
        <w:t>ment at finite distance.</w:t>
      </w:r>
    </w:p>
    <w:p w14:paraId="1FCAE248" w14:textId="03EB2DDF" w:rsidR="00114A08" w:rsidRPr="0015752E" w:rsidRDefault="00114A08" w:rsidP="003B61D6">
      <w:pPr>
        <w:pBdr>
          <w:bottom w:val="single" w:sz="4" w:space="1" w:color="auto"/>
        </w:pBdr>
        <w:jc w:val="both"/>
        <w:rPr>
          <w:noProof/>
        </w:rPr>
      </w:pPr>
      <w:r w:rsidRPr="0015752E">
        <w:rPr>
          <w:noProof/>
        </w:rPr>
        <w:t xml:space="preserve">Furthermore, Eq (10) sets a minimum test distance for a given probe size </w:t>
      </w:r>
      <w:r w:rsidRPr="0015752E">
        <w:rPr>
          <w:i/>
          <w:iCs/>
          <w:noProof/>
        </w:rPr>
        <w:t>w</w:t>
      </w:r>
      <w:r w:rsidRPr="0015752E">
        <w:rPr>
          <w:noProof/>
        </w:rPr>
        <w:t xml:space="preserve"> at which the maximum SNR of the measurement setup is reached, see </w:t>
      </w:r>
      <w:r w:rsidR="009D671F">
        <w:rPr>
          <w:noProof/>
        </w:rPr>
        <w:t>[2]</w:t>
      </w:r>
      <w:r w:rsidRPr="0015752E">
        <w:rPr>
          <w:noProof/>
        </w:rPr>
        <w:t>.</w:t>
      </w:r>
    </w:p>
    <w:p w14:paraId="4557A831" w14:textId="77777777" w:rsidR="00034DCA" w:rsidRPr="0015752E" w:rsidRDefault="00034DCA" w:rsidP="003B61D6">
      <w:pPr>
        <w:pBdr>
          <w:bottom w:val="single" w:sz="4" w:space="1" w:color="auto"/>
        </w:pBdr>
        <w:jc w:val="both"/>
        <w:rPr>
          <w:noProof/>
        </w:rPr>
      </w:pPr>
      <w:r w:rsidRPr="0015752E">
        <w:rPr>
          <w:noProof/>
        </w:rPr>
        <w:t>The first and second criteria for test distance have to be considered also for finite test distance mesur</w:t>
      </w:r>
      <w:r w:rsidR="00ED4D9D" w:rsidRPr="0015752E">
        <w:rPr>
          <w:noProof/>
        </w:rPr>
        <w:t>e</w:t>
      </w:r>
      <w:r w:rsidRPr="0015752E">
        <w:rPr>
          <w:noProof/>
        </w:rPr>
        <w:t xml:space="preserve">ment of </w:t>
      </w:r>
      <w:r w:rsidR="00ED4D9D" w:rsidRPr="0015752E">
        <w:rPr>
          <w:noProof/>
        </w:rPr>
        <w:t>any far-field parameter such as EIRP.</w:t>
      </w:r>
    </w:p>
    <w:p w14:paraId="4EDC36F1" w14:textId="77777777" w:rsidR="00EB0D24" w:rsidRPr="0015752E" w:rsidRDefault="00EB0D24" w:rsidP="003B61D6">
      <w:pPr>
        <w:pBdr>
          <w:bottom w:val="single" w:sz="4" w:space="1" w:color="auto"/>
        </w:pBdr>
        <w:jc w:val="both"/>
      </w:pPr>
      <w:r w:rsidRPr="0015752E">
        <w:t>The third criterion should have very small consequences at millimetre wave frequencies.</w:t>
      </w:r>
    </w:p>
    <w:bookmarkEnd w:id="3"/>
    <w:p w14:paraId="1534F02E" w14:textId="77777777" w:rsidR="00227118" w:rsidRPr="0015752E" w:rsidRDefault="00227118" w:rsidP="003B61D6">
      <w:pPr>
        <w:pBdr>
          <w:bottom w:val="single" w:sz="4" w:space="1" w:color="auto"/>
        </w:pBdr>
        <w:jc w:val="both"/>
      </w:pPr>
    </w:p>
    <w:p w14:paraId="2AEEC318" w14:textId="32CE6B82" w:rsidR="003B61A8" w:rsidRPr="0015752E" w:rsidRDefault="003B61A8" w:rsidP="003B61D6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jc w:val="both"/>
        <w:rPr>
          <w:rFonts w:ascii="Times New Roman" w:hAnsi="Times New Roman"/>
        </w:rPr>
      </w:pPr>
      <w:r w:rsidRPr="0015752E">
        <w:rPr>
          <w:rFonts w:ascii="Times New Roman" w:hAnsi="Times New Roman"/>
        </w:rPr>
        <w:t>Conclusion</w:t>
      </w:r>
    </w:p>
    <w:p w14:paraId="24BF33E8" w14:textId="6C2C8B04" w:rsidR="003B61A8" w:rsidRDefault="00B23A37" w:rsidP="003B61D6">
      <w:pPr>
        <w:pStyle w:val="BodyText"/>
        <w:jc w:val="both"/>
      </w:pPr>
      <w:r w:rsidRPr="0015752E">
        <w:t xml:space="preserve">In this paper based on extensive analysis </w:t>
      </w:r>
      <w:r w:rsidR="009D671F">
        <w:t>[2]</w:t>
      </w:r>
      <w:r w:rsidRPr="0015752E">
        <w:t>, it was shown that the</w:t>
      </w:r>
      <w:r w:rsidR="00E6670C" w:rsidRPr="0015752E">
        <w:t xml:space="preserve"> </w:t>
      </w:r>
      <w:r w:rsidR="00251697" w:rsidRPr="0015752E">
        <w:t>measur</w:t>
      </w:r>
      <w:r w:rsidR="00114A08" w:rsidRPr="0015752E">
        <w:t xml:space="preserve">ements for TRP assessment can be performed in the near-field region. </w:t>
      </w:r>
      <w:r w:rsidR="00195705" w:rsidRPr="0015752E">
        <w:t>The distance</w:t>
      </w:r>
      <w:r w:rsidR="00ED4D9D" w:rsidRPr="0015752E">
        <w:t xml:space="preserve"> criteria</w:t>
      </w:r>
      <w:r w:rsidR="00195705" w:rsidRPr="0015752E">
        <w:t xml:space="preserve"> </w:t>
      </w:r>
      <w:r w:rsidR="00ED4D9D" w:rsidRPr="0015752E">
        <w:t xml:space="preserve">have </w:t>
      </w:r>
      <w:r w:rsidR="00195705" w:rsidRPr="0015752E">
        <w:t>been outlined</w:t>
      </w:r>
      <w:r w:rsidR="00ED4D9D" w:rsidRPr="0015752E">
        <w:t xml:space="preserve">. Two of these criteria </w:t>
      </w:r>
      <w:proofErr w:type="gramStart"/>
      <w:r w:rsidR="00ED4D9D" w:rsidRPr="0015752E">
        <w:t>have to</w:t>
      </w:r>
      <w:proofErr w:type="gramEnd"/>
      <w:r w:rsidR="00ED4D9D" w:rsidRPr="0015752E">
        <w:t xml:space="preserve"> be met at any finite test distance, even at far-field distances. The new </w:t>
      </w:r>
      <w:r w:rsidR="00195705" w:rsidRPr="0015752E">
        <w:t>criteri</w:t>
      </w:r>
      <w:r w:rsidR="009E1F09" w:rsidRPr="0015752E">
        <w:t>on</w:t>
      </w:r>
      <w:r w:rsidR="00ED4D9D" w:rsidRPr="0015752E">
        <w:t xml:space="preserve"> of </w:t>
      </w:r>
      <w:r w:rsidR="00195705" w:rsidRPr="0015752E">
        <w:t>a minimum distance</w:t>
      </w:r>
      <w:r w:rsidR="00ED4D9D" w:rsidRPr="0015752E">
        <w:t xml:space="preserve"> between the measurement sphere and the EUT is probably of small practical impact at milli-meter waves. </w:t>
      </w:r>
      <w:r w:rsidR="00195705" w:rsidRPr="0015752E">
        <w:t xml:space="preserve">Thus, in practice the </w:t>
      </w:r>
      <w:r w:rsidR="00034DCA" w:rsidRPr="0015752E">
        <w:t xml:space="preserve">MU for EIRP measurement at finite test distance can be used as a starting point for deriving MU for near-field power density. </w:t>
      </w:r>
    </w:p>
    <w:p w14:paraId="03DE1390" w14:textId="1BED4998" w:rsidR="005B7051" w:rsidRPr="0015752E" w:rsidRDefault="005B7051" w:rsidP="003B61D6">
      <w:pPr>
        <w:pStyle w:val="BodyText"/>
        <w:jc w:val="both"/>
      </w:pPr>
      <w:r w:rsidRPr="005B7051">
        <w:rPr>
          <w:b/>
        </w:rPr>
        <w:t>Proposal:</w:t>
      </w:r>
      <w:r>
        <w:t xml:space="preserve"> Include the TRP assessment by means of near-field measurements as an alternative method in TR 37.843. This type of assessment is very useful for emissions in mmWave domain, where far-field distance tends to be larger than usual chamber size.</w:t>
      </w:r>
    </w:p>
    <w:p w14:paraId="563709FF" w14:textId="77777777" w:rsidR="003B61A8" w:rsidRPr="0015752E" w:rsidRDefault="003B61A8" w:rsidP="003B61A8">
      <w:pPr>
        <w:pBdr>
          <w:bottom w:val="single" w:sz="4" w:space="1" w:color="auto"/>
        </w:pBdr>
      </w:pPr>
    </w:p>
    <w:p w14:paraId="188756C1" w14:textId="33FF21EF" w:rsidR="003B61A8" w:rsidRPr="0015752E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15752E">
        <w:rPr>
          <w:rFonts w:ascii="Times New Roman" w:hAnsi="Times New Roman"/>
        </w:rPr>
        <w:t>References</w:t>
      </w:r>
    </w:p>
    <w:p w14:paraId="1B17D8CC" w14:textId="351876E5" w:rsidR="0066303D" w:rsidRPr="0015752E" w:rsidRDefault="0066303D" w:rsidP="003B61D6">
      <w:pPr>
        <w:autoSpaceDE w:val="0"/>
        <w:autoSpaceDN w:val="0"/>
        <w:adjustRightInd w:val="0"/>
        <w:ind w:left="426" w:hanging="425"/>
        <w:jc w:val="both"/>
      </w:pPr>
      <w:r w:rsidRPr="0015752E">
        <w:t xml:space="preserve">[1] </w:t>
      </w:r>
      <w:r w:rsidRPr="0015752E">
        <w:tab/>
      </w:r>
      <w:r w:rsidR="00AF4CED">
        <w:t>3GPP TR 37.843</w:t>
      </w:r>
    </w:p>
    <w:p w14:paraId="5725004E" w14:textId="2A8DF930" w:rsidR="005C7173" w:rsidRPr="000461F0" w:rsidRDefault="0066303D" w:rsidP="000461F0">
      <w:pPr>
        <w:ind w:left="426" w:hanging="425"/>
        <w:jc w:val="both"/>
        <w:rPr>
          <w:lang w:val="en-US"/>
        </w:rPr>
      </w:pPr>
      <w:r w:rsidRPr="0015752E">
        <w:t>[</w:t>
      </w:r>
      <w:r w:rsidR="000461F0">
        <w:t>2</w:t>
      </w:r>
      <w:r w:rsidR="003B61A8" w:rsidRPr="0015752E">
        <w:t xml:space="preserve">] </w:t>
      </w:r>
      <w:r w:rsidR="003B61A8" w:rsidRPr="0015752E">
        <w:tab/>
      </w:r>
      <w:bookmarkStart w:id="4" w:name="_Hlk510804295"/>
      <w:proofErr w:type="spellStart"/>
      <w:r w:rsidR="00143FD5" w:rsidRPr="0015752E">
        <w:rPr>
          <w:lang w:val="en-US"/>
        </w:rPr>
        <w:t>Fridén</w:t>
      </w:r>
      <w:proofErr w:type="spellEnd"/>
      <w:r w:rsidR="00143FD5" w:rsidRPr="0015752E">
        <w:rPr>
          <w:lang w:val="en-US"/>
        </w:rPr>
        <w:t>, J.; Razavi, A. and Stjernman, A. “Angular sampling, Test Signal, and Near Field Aspects for Over-the-Air Total Radiated Power Assessment in Anechoic Chambers”</w:t>
      </w:r>
      <w:r w:rsidR="000C2656" w:rsidRPr="0015752E">
        <w:rPr>
          <w:lang w:val="en-US"/>
        </w:rPr>
        <w:t>, IEEE Access,</w:t>
      </w:r>
      <w:r w:rsidR="003B61D6" w:rsidRPr="0015752E">
        <w:rPr>
          <w:lang w:val="en-US"/>
        </w:rPr>
        <w:t xml:space="preserve"> 2018. </w:t>
      </w:r>
      <w:bookmarkEnd w:id="0"/>
      <w:bookmarkEnd w:id="4"/>
    </w:p>
    <w:sectPr w:rsidR="005C7173" w:rsidRPr="000461F0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853DA" w14:textId="77777777" w:rsidR="00E51FFF" w:rsidRDefault="00E51FFF">
      <w:r>
        <w:separator/>
      </w:r>
    </w:p>
  </w:endnote>
  <w:endnote w:type="continuationSeparator" w:id="0">
    <w:p w14:paraId="7EBD6299" w14:textId="77777777" w:rsidR="00E51FFF" w:rsidRDefault="00E51FFF">
      <w:r>
        <w:continuationSeparator/>
      </w:r>
    </w:p>
  </w:endnote>
  <w:endnote w:type="continuationNotice" w:id="1">
    <w:p w14:paraId="3D4FA8E7" w14:textId="77777777" w:rsidR="00E51FFF" w:rsidRDefault="00E51F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79A20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8D5AF" w14:textId="77777777" w:rsidR="00E51FFF" w:rsidRDefault="00E51FFF">
      <w:r>
        <w:separator/>
      </w:r>
    </w:p>
  </w:footnote>
  <w:footnote w:type="continuationSeparator" w:id="0">
    <w:p w14:paraId="69793779" w14:textId="77777777" w:rsidR="00E51FFF" w:rsidRDefault="00E51FFF">
      <w:r>
        <w:continuationSeparator/>
      </w:r>
    </w:p>
  </w:footnote>
  <w:footnote w:type="continuationNotice" w:id="1">
    <w:p w14:paraId="6B1E8099" w14:textId="77777777" w:rsidR="00E51FFF" w:rsidRDefault="00E51F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1A5D7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7E3FE73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FC4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0A55759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214B572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780666"/>
    <w:multiLevelType w:val="hybridMultilevel"/>
    <w:tmpl w:val="716E20E0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80AEE"/>
    <w:multiLevelType w:val="hybridMultilevel"/>
    <w:tmpl w:val="24E6D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3271F"/>
    <w:multiLevelType w:val="hybridMultilevel"/>
    <w:tmpl w:val="01382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173C2"/>
    <w:multiLevelType w:val="hybridMultilevel"/>
    <w:tmpl w:val="44C6D3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61619"/>
    <w:multiLevelType w:val="hybridMultilevel"/>
    <w:tmpl w:val="F378D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04E7"/>
    <w:rsid w:val="00033397"/>
    <w:rsid w:val="00034DCA"/>
    <w:rsid w:val="00040095"/>
    <w:rsid w:val="000416DD"/>
    <w:rsid w:val="000461F0"/>
    <w:rsid w:val="00051834"/>
    <w:rsid w:val="00054A22"/>
    <w:rsid w:val="000560CC"/>
    <w:rsid w:val="000655A6"/>
    <w:rsid w:val="000770DB"/>
    <w:rsid w:val="00080512"/>
    <w:rsid w:val="000815F2"/>
    <w:rsid w:val="00094D53"/>
    <w:rsid w:val="00095FDB"/>
    <w:rsid w:val="00096009"/>
    <w:rsid w:val="000A240E"/>
    <w:rsid w:val="000C2656"/>
    <w:rsid w:val="000D58AB"/>
    <w:rsid w:val="000D696C"/>
    <w:rsid w:val="000E1DEA"/>
    <w:rsid w:val="000E632F"/>
    <w:rsid w:val="000F0805"/>
    <w:rsid w:val="001035AF"/>
    <w:rsid w:val="00114A08"/>
    <w:rsid w:val="001410E5"/>
    <w:rsid w:val="00143FD5"/>
    <w:rsid w:val="00147A8F"/>
    <w:rsid w:val="001520EE"/>
    <w:rsid w:val="00155B44"/>
    <w:rsid w:val="0015752E"/>
    <w:rsid w:val="00173395"/>
    <w:rsid w:val="00176C71"/>
    <w:rsid w:val="001854F1"/>
    <w:rsid w:val="001862BC"/>
    <w:rsid w:val="00195705"/>
    <w:rsid w:val="001B06F3"/>
    <w:rsid w:val="001C102C"/>
    <w:rsid w:val="001C1DF4"/>
    <w:rsid w:val="001C2F90"/>
    <w:rsid w:val="001D02C2"/>
    <w:rsid w:val="001E62AA"/>
    <w:rsid w:val="001F168B"/>
    <w:rsid w:val="001F33FD"/>
    <w:rsid w:val="002058E5"/>
    <w:rsid w:val="00227118"/>
    <w:rsid w:val="00231DE5"/>
    <w:rsid w:val="0023254C"/>
    <w:rsid w:val="00232D89"/>
    <w:rsid w:val="002347A2"/>
    <w:rsid w:val="00241D8F"/>
    <w:rsid w:val="00247CF3"/>
    <w:rsid w:val="00251697"/>
    <w:rsid w:val="00257C5A"/>
    <w:rsid w:val="002A0978"/>
    <w:rsid w:val="002B067D"/>
    <w:rsid w:val="002B0AA9"/>
    <w:rsid w:val="002D36DE"/>
    <w:rsid w:val="002E2D39"/>
    <w:rsid w:val="002F1E03"/>
    <w:rsid w:val="00313AB1"/>
    <w:rsid w:val="00314EB5"/>
    <w:rsid w:val="00315A33"/>
    <w:rsid w:val="003172DC"/>
    <w:rsid w:val="00333AC6"/>
    <w:rsid w:val="003348D7"/>
    <w:rsid w:val="003504AC"/>
    <w:rsid w:val="0035462D"/>
    <w:rsid w:val="00361E87"/>
    <w:rsid w:val="003A24B4"/>
    <w:rsid w:val="003A5127"/>
    <w:rsid w:val="003B0B73"/>
    <w:rsid w:val="003B1D4A"/>
    <w:rsid w:val="003B269F"/>
    <w:rsid w:val="003B35D4"/>
    <w:rsid w:val="003B57AC"/>
    <w:rsid w:val="003B61A8"/>
    <w:rsid w:val="003B61D6"/>
    <w:rsid w:val="003B7187"/>
    <w:rsid w:val="003C3971"/>
    <w:rsid w:val="003D0B43"/>
    <w:rsid w:val="003F1E81"/>
    <w:rsid w:val="00425035"/>
    <w:rsid w:val="004326FE"/>
    <w:rsid w:val="00452B9A"/>
    <w:rsid w:val="004A4210"/>
    <w:rsid w:val="004A7050"/>
    <w:rsid w:val="004B5078"/>
    <w:rsid w:val="004C0F6D"/>
    <w:rsid w:val="004D3578"/>
    <w:rsid w:val="004E0C1D"/>
    <w:rsid w:val="004E213A"/>
    <w:rsid w:val="004E29CC"/>
    <w:rsid w:val="004F4D5A"/>
    <w:rsid w:val="00513FC4"/>
    <w:rsid w:val="00522878"/>
    <w:rsid w:val="005253D9"/>
    <w:rsid w:val="00530576"/>
    <w:rsid w:val="005305F9"/>
    <w:rsid w:val="00543E6C"/>
    <w:rsid w:val="00565087"/>
    <w:rsid w:val="00572E03"/>
    <w:rsid w:val="00581648"/>
    <w:rsid w:val="0058763F"/>
    <w:rsid w:val="00592A9D"/>
    <w:rsid w:val="00594E26"/>
    <w:rsid w:val="005B3C73"/>
    <w:rsid w:val="005B4A0A"/>
    <w:rsid w:val="005B7051"/>
    <w:rsid w:val="005C2897"/>
    <w:rsid w:val="005C4071"/>
    <w:rsid w:val="005C7173"/>
    <w:rsid w:val="005D2E01"/>
    <w:rsid w:val="005D3EE8"/>
    <w:rsid w:val="005F2606"/>
    <w:rsid w:val="00601BE5"/>
    <w:rsid w:val="00612061"/>
    <w:rsid w:val="00614FDF"/>
    <w:rsid w:val="0062745C"/>
    <w:rsid w:val="00653D5C"/>
    <w:rsid w:val="00662BA2"/>
    <w:rsid w:val="0066303D"/>
    <w:rsid w:val="00664ED8"/>
    <w:rsid w:val="00672FB1"/>
    <w:rsid w:val="00674E7D"/>
    <w:rsid w:val="00685605"/>
    <w:rsid w:val="006D1100"/>
    <w:rsid w:val="006E5C86"/>
    <w:rsid w:val="007121E3"/>
    <w:rsid w:val="007148E4"/>
    <w:rsid w:val="00734A5B"/>
    <w:rsid w:val="00736E82"/>
    <w:rsid w:val="0074248D"/>
    <w:rsid w:val="00744E76"/>
    <w:rsid w:val="007577CB"/>
    <w:rsid w:val="00771315"/>
    <w:rsid w:val="00777427"/>
    <w:rsid w:val="00781F0F"/>
    <w:rsid w:val="007C4C45"/>
    <w:rsid w:val="007D41A7"/>
    <w:rsid w:val="007F119B"/>
    <w:rsid w:val="007F50A3"/>
    <w:rsid w:val="007F52D4"/>
    <w:rsid w:val="008028A4"/>
    <w:rsid w:val="00805820"/>
    <w:rsid w:val="00822386"/>
    <w:rsid w:val="00834890"/>
    <w:rsid w:val="00836AD9"/>
    <w:rsid w:val="00843454"/>
    <w:rsid w:val="008476EC"/>
    <w:rsid w:val="00866B99"/>
    <w:rsid w:val="00872E34"/>
    <w:rsid w:val="008768CA"/>
    <w:rsid w:val="00880AE3"/>
    <w:rsid w:val="008877E6"/>
    <w:rsid w:val="008930FE"/>
    <w:rsid w:val="008B24BC"/>
    <w:rsid w:val="008B735F"/>
    <w:rsid w:val="008C0085"/>
    <w:rsid w:val="008C1AE3"/>
    <w:rsid w:val="008C1D90"/>
    <w:rsid w:val="008C6DF7"/>
    <w:rsid w:val="008F6912"/>
    <w:rsid w:val="0090271F"/>
    <w:rsid w:val="00902E23"/>
    <w:rsid w:val="0090598A"/>
    <w:rsid w:val="00907978"/>
    <w:rsid w:val="0091348E"/>
    <w:rsid w:val="00917CCB"/>
    <w:rsid w:val="009213E2"/>
    <w:rsid w:val="009228DF"/>
    <w:rsid w:val="0092774C"/>
    <w:rsid w:val="00942EC2"/>
    <w:rsid w:val="00944666"/>
    <w:rsid w:val="00944C13"/>
    <w:rsid w:val="00951C27"/>
    <w:rsid w:val="00956AF8"/>
    <w:rsid w:val="0097388B"/>
    <w:rsid w:val="00974355"/>
    <w:rsid w:val="00976768"/>
    <w:rsid w:val="00981BF9"/>
    <w:rsid w:val="0098275E"/>
    <w:rsid w:val="009871DB"/>
    <w:rsid w:val="009A2D2D"/>
    <w:rsid w:val="009B13F6"/>
    <w:rsid w:val="009B5100"/>
    <w:rsid w:val="009D5C35"/>
    <w:rsid w:val="009D671F"/>
    <w:rsid w:val="009E1F09"/>
    <w:rsid w:val="009F2F46"/>
    <w:rsid w:val="009F37B7"/>
    <w:rsid w:val="00A10F02"/>
    <w:rsid w:val="00A12299"/>
    <w:rsid w:val="00A164B4"/>
    <w:rsid w:val="00A53436"/>
    <w:rsid w:val="00A53724"/>
    <w:rsid w:val="00A82346"/>
    <w:rsid w:val="00A85A19"/>
    <w:rsid w:val="00A85C1E"/>
    <w:rsid w:val="00AA2E07"/>
    <w:rsid w:val="00AC17A1"/>
    <w:rsid w:val="00AF31EC"/>
    <w:rsid w:val="00AF4CED"/>
    <w:rsid w:val="00B14246"/>
    <w:rsid w:val="00B15449"/>
    <w:rsid w:val="00B23A37"/>
    <w:rsid w:val="00B40619"/>
    <w:rsid w:val="00B476B7"/>
    <w:rsid w:val="00B57386"/>
    <w:rsid w:val="00B57622"/>
    <w:rsid w:val="00B83D14"/>
    <w:rsid w:val="00BA391B"/>
    <w:rsid w:val="00BB1148"/>
    <w:rsid w:val="00BB6272"/>
    <w:rsid w:val="00BC0F7D"/>
    <w:rsid w:val="00BC47C5"/>
    <w:rsid w:val="00BC5B35"/>
    <w:rsid w:val="00BE1DAD"/>
    <w:rsid w:val="00BE44C6"/>
    <w:rsid w:val="00BE5CB6"/>
    <w:rsid w:val="00C17A60"/>
    <w:rsid w:val="00C33079"/>
    <w:rsid w:val="00C33697"/>
    <w:rsid w:val="00C371B3"/>
    <w:rsid w:val="00C45231"/>
    <w:rsid w:val="00C6035E"/>
    <w:rsid w:val="00C72833"/>
    <w:rsid w:val="00C870FB"/>
    <w:rsid w:val="00C92C8B"/>
    <w:rsid w:val="00C93F40"/>
    <w:rsid w:val="00C97A18"/>
    <w:rsid w:val="00CA2DE9"/>
    <w:rsid w:val="00CA3B1D"/>
    <w:rsid w:val="00CA3D0C"/>
    <w:rsid w:val="00CA3D41"/>
    <w:rsid w:val="00CA47BF"/>
    <w:rsid w:val="00CA79F4"/>
    <w:rsid w:val="00CB1AFF"/>
    <w:rsid w:val="00CC3F7F"/>
    <w:rsid w:val="00D053BD"/>
    <w:rsid w:val="00D11B3A"/>
    <w:rsid w:val="00D56778"/>
    <w:rsid w:val="00D72916"/>
    <w:rsid w:val="00D738D6"/>
    <w:rsid w:val="00D755EB"/>
    <w:rsid w:val="00D847B8"/>
    <w:rsid w:val="00D87E00"/>
    <w:rsid w:val="00D9134D"/>
    <w:rsid w:val="00DA7A03"/>
    <w:rsid w:val="00DB1818"/>
    <w:rsid w:val="00DC309B"/>
    <w:rsid w:val="00DC4DA2"/>
    <w:rsid w:val="00DE0CFD"/>
    <w:rsid w:val="00DE33C6"/>
    <w:rsid w:val="00DF2B1F"/>
    <w:rsid w:val="00DF62CD"/>
    <w:rsid w:val="00E0416D"/>
    <w:rsid w:val="00E10EC6"/>
    <w:rsid w:val="00E3707D"/>
    <w:rsid w:val="00E41C4A"/>
    <w:rsid w:val="00E508B5"/>
    <w:rsid w:val="00E51FFF"/>
    <w:rsid w:val="00E6670C"/>
    <w:rsid w:val="00E77645"/>
    <w:rsid w:val="00E834BC"/>
    <w:rsid w:val="00E853A1"/>
    <w:rsid w:val="00EA7C61"/>
    <w:rsid w:val="00EA7C9C"/>
    <w:rsid w:val="00EB0D24"/>
    <w:rsid w:val="00EC4A25"/>
    <w:rsid w:val="00ED4D9D"/>
    <w:rsid w:val="00EE0DEB"/>
    <w:rsid w:val="00EF1994"/>
    <w:rsid w:val="00EF1FC5"/>
    <w:rsid w:val="00F025A2"/>
    <w:rsid w:val="00F04712"/>
    <w:rsid w:val="00F15E96"/>
    <w:rsid w:val="00F22EC7"/>
    <w:rsid w:val="00F26CEE"/>
    <w:rsid w:val="00F37FFD"/>
    <w:rsid w:val="00F555F7"/>
    <w:rsid w:val="00F653B8"/>
    <w:rsid w:val="00F95403"/>
    <w:rsid w:val="00F9716D"/>
    <w:rsid w:val="00FA1266"/>
    <w:rsid w:val="00FB5E5D"/>
    <w:rsid w:val="00FC1192"/>
    <w:rsid w:val="00FE11B9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5C687"/>
  <w15:chartTrackingRefBased/>
  <w15:docId w15:val="{03CDD406-7E86-45E0-B9DF-951935E2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Emphasis">
    <w:name w:val="Emphasis"/>
    <w:uiPriority w:val="20"/>
    <w:qFormat/>
    <w:rsid w:val="00143FD5"/>
    <w:rPr>
      <w:i/>
      <w:iCs/>
    </w:rPr>
  </w:style>
  <w:style w:type="character" w:styleId="CommentReference">
    <w:name w:val="annotation reference"/>
    <w:rsid w:val="005F26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2606"/>
  </w:style>
  <w:style w:type="character" w:customStyle="1" w:styleId="CommentTextChar">
    <w:name w:val="Comment Text Char"/>
    <w:link w:val="CommentText"/>
    <w:rsid w:val="005F26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2606"/>
    <w:rPr>
      <w:b/>
      <w:bCs/>
    </w:rPr>
  </w:style>
  <w:style w:type="character" w:customStyle="1" w:styleId="CommentSubjectChar">
    <w:name w:val="Comment Subject Char"/>
    <w:link w:val="CommentSubject"/>
    <w:rsid w:val="005F2606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8B24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13A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2.xml"/><Relationship Id="rId21" Type="http://schemas.openxmlformats.org/officeDocument/2006/relationships/image" Target="media/image8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emf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1.emf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9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12</Value>
    </TaxCatchAll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5NUHHDQN7SK2-1476151046-33358</_dlc_DocId>
    <_dlc_DocIdUrl xmlns="f166a696-7b5b-4ccd-9f0c-ffde0cceec81">
      <Url>https://ericsson.sharepoint.com/sites/star/_layouts/15/DocIdRedir.aspx?ID=5NUHHDQN7SK2-1476151046-33358</Url>
      <Description>5NUHHDQN7SK2-1476151046-33358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4DC3-2052-4A0B-A9D9-9D6638EAF3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FBB822D-6E33-4609-B4FB-5B33257C0C98}">
  <ds:schemaRefs>
    <ds:schemaRef ds:uri="http://schemas.microsoft.com/office/2006/metadata/properties"/>
    <ds:schemaRef ds:uri="d8762117-8292-4133-b1c7-eab5c6487cfd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f166a696-7b5b-4ccd-9f0c-ffde0cceec8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BF581D-ABDB-4BDD-9F42-7C3B8385D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4BD937-1500-4B71-A543-817F6054FDF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2E0A3F-9533-4108-AAC1-B4489C2C77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83420A-A1B0-40DB-94B4-68550836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1322</Words>
  <Characters>6706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Aurelian Bria</cp:lastModifiedBy>
  <cp:revision>44</cp:revision>
  <dcterms:created xsi:type="dcterms:W3CDTF">2018-09-21T13:37:00Z</dcterms:created>
  <dcterms:modified xsi:type="dcterms:W3CDTF">2018-09-28T19:43:00Z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_dlc_DocId">
    <vt:lpwstr>5NUHHDQN7SK2-1476151046-29578</vt:lpwstr>
  </property>
  <property fmtid="{D5CDD505-2E9C-101B-9397-08002B2CF9AE}" pid="4" name="_dlc_DocIdItemGuid">
    <vt:lpwstr>82e58945-f136-45a8-a2d5-b5dcb12ba10a</vt:lpwstr>
  </property>
  <property fmtid="{D5CDD505-2E9C-101B-9397-08002B2CF9AE}" pid="5" name="_dlc_DocIdUrl">
    <vt:lpwstr>https://ericsson.sharepoint.com/sites/star/_layouts/15/DocIdRedir.aspx?ID=5NUHHDQN7SK2-1476151046-29578, 5NUHHDQN7SK2-1476151046-29578</vt:lpwstr>
  </property>
  <property fmtid="{D5CDD505-2E9C-101B-9397-08002B2CF9AE}" pid="6" name="TaxKeyword">
    <vt:lpwstr>12;#keyword|11111111-1111-1111-1111-111111111111</vt:lpwstr>
  </property>
</Properties>
</file>